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A04AF" w:rsidR="000A04AF" w:rsidP="000A04AF" w:rsidRDefault="000A04AF" w14:paraId="72C56695" w14:textId="77777777">
      <w:pPr>
        <w:spacing w:line="360" w:lineRule="auto"/>
        <w:rPr>
          <w:rFonts w:asciiTheme="minorHAnsi" w:hAnsiTheme="minorHAnsi" w:cstheme="minorHAnsi"/>
          <w:b/>
          <w:bCs/>
          <w:color w:val="4F81BD" w:themeColor="accent1"/>
          <w:sz w:val="32"/>
          <w:szCs w:val="32"/>
          <w:lang w:val="en-IN"/>
        </w:rPr>
      </w:pPr>
      <w:r w:rsidRPr="000A04AF">
        <w:rPr>
          <w:rFonts w:asciiTheme="minorHAnsi" w:hAnsiTheme="minorHAnsi" w:cstheme="minorHAnsi"/>
          <w:b/>
          <w:bCs/>
          <w:color w:val="4F81BD" w:themeColor="accent1"/>
          <w:sz w:val="32"/>
          <w:szCs w:val="32"/>
          <w:lang w:val="en-IN"/>
        </w:rPr>
        <w:t>Terms and Conditions</w:t>
      </w:r>
    </w:p>
    <w:p w:rsidRPr="000A04AF" w:rsidR="000A04AF" w:rsidP="00CC21E4" w:rsidRDefault="000A04AF" w14:paraId="19FD682E" w14:textId="77777777">
      <w:pPr>
        <w:spacing w:line="360" w:lineRule="auto"/>
        <w:rPr>
          <w:rFonts w:asciiTheme="minorHAnsi" w:hAnsiTheme="minorHAnsi" w:cstheme="minorHAnsi"/>
          <w:lang w:val="en-IN"/>
        </w:rPr>
      </w:pPr>
      <w:r w:rsidRPr="000A04AF">
        <w:rPr>
          <w:rFonts w:asciiTheme="minorHAnsi" w:hAnsiTheme="minorHAnsi" w:cstheme="minorHAnsi"/>
          <w:lang w:val="en-IN"/>
        </w:rPr>
        <w:t xml:space="preserve">These Terms and Conditions (“Terms”) govern your access </w:t>
      </w:r>
      <w:proofErr w:type="gramStart"/>
      <w:r w:rsidRPr="000A04AF">
        <w:rPr>
          <w:rFonts w:asciiTheme="minorHAnsi" w:hAnsiTheme="minorHAnsi" w:cstheme="minorHAnsi"/>
          <w:lang w:val="en-IN"/>
        </w:rPr>
        <w:t>to</w:t>
      </w:r>
      <w:proofErr w:type="gramEnd"/>
      <w:r w:rsidRPr="000A04AF">
        <w:rPr>
          <w:rFonts w:asciiTheme="minorHAnsi" w:hAnsiTheme="minorHAnsi" w:cstheme="minorHAnsi"/>
          <w:lang w:val="en-IN"/>
        </w:rPr>
        <w:t xml:space="preserve"> and use of the services provided by </w:t>
      </w:r>
      <w:r w:rsidRPr="000A04AF">
        <w:rPr>
          <w:rFonts w:asciiTheme="minorHAnsi" w:hAnsiTheme="minorHAnsi" w:cstheme="minorHAnsi"/>
          <w:b/>
          <w:bCs/>
          <w:lang w:val="en-IN"/>
        </w:rPr>
        <w:t>Verdexon FZC</w:t>
      </w:r>
      <w:r w:rsidRPr="000A04AF">
        <w:rPr>
          <w:rFonts w:asciiTheme="minorHAnsi" w:hAnsiTheme="minorHAnsi" w:cstheme="minorHAnsi"/>
          <w:lang w:val="en-IN"/>
        </w:rPr>
        <w:t xml:space="preserve"> (“Verdexon”, “we”, “us”, or “our”), including our website, mobile application, charging stations, and related services (collectively, the “Services”). By accessing or using our Services, you agree to comply with these Terms. If you do not agree to these Terms, you may not use our Services.</w:t>
      </w:r>
    </w:p>
    <w:p w:rsidRPr="000A04AF" w:rsidR="000A04AF" w:rsidP="000A04AF" w:rsidRDefault="000A04AF" w14:paraId="29925E8A" w14:textId="51101B30">
      <w:pPr>
        <w:spacing w:line="360" w:lineRule="auto"/>
        <w:rPr>
          <w:rFonts w:asciiTheme="minorHAnsi" w:hAnsiTheme="minorHAnsi" w:cstheme="minorHAnsi"/>
          <w:lang w:val="en-IN"/>
        </w:rPr>
      </w:pPr>
    </w:p>
    <w:p w:rsidRPr="000A04AF" w:rsidR="00CC21E4" w:rsidP="000A04AF" w:rsidRDefault="000A04AF" w14:paraId="1D7C3F23" w14:textId="4FDA5C0B">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1. General Information</w:t>
      </w:r>
    </w:p>
    <w:p w:rsidRPr="000A04AF" w:rsidR="000A04AF" w:rsidP="000A04AF" w:rsidRDefault="000A04AF" w14:paraId="448868F7" w14:textId="77777777">
      <w:pPr>
        <w:numPr>
          <w:ilvl w:val="0"/>
          <w:numId w:val="33"/>
        </w:numPr>
        <w:spacing w:line="360" w:lineRule="auto"/>
        <w:rPr>
          <w:rFonts w:asciiTheme="minorHAnsi" w:hAnsiTheme="minorHAnsi" w:cstheme="minorHAnsi"/>
          <w:lang w:val="en-IN"/>
        </w:rPr>
      </w:pPr>
      <w:r w:rsidRPr="000A04AF">
        <w:rPr>
          <w:rFonts w:asciiTheme="minorHAnsi" w:hAnsiTheme="minorHAnsi" w:cstheme="minorHAnsi"/>
          <w:b/>
          <w:bCs/>
          <w:lang w:val="en-IN"/>
        </w:rPr>
        <w:t>Company Name:</w:t>
      </w:r>
      <w:r w:rsidRPr="000A04AF">
        <w:rPr>
          <w:rFonts w:asciiTheme="minorHAnsi" w:hAnsiTheme="minorHAnsi" w:cstheme="minorHAnsi"/>
          <w:lang w:val="en-IN"/>
        </w:rPr>
        <w:t xml:space="preserve"> Verdexon FZC</w:t>
      </w:r>
    </w:p>
    <w:p w:rsidRPr="000A04AF" w:rsidR="000A04AF" w:rsidP="4D8B8AB2" w:rsidRDefault="000A04AF" w14:paraId="402FB827" w14:textId="77777777">
      <w:pPr>
        <w:numPr>
          <w:ilvl w:val="1"/>
          <w:numId w:val="33"/>
        </w:numPr>
        <w:spacing w:line="360" w:lineRule="auto"/>
        <w:rPr>
          <w:rFonts w:ascii="Calibri" w:hAnsi="Calibri" w:cs="Calibri" w:asciiTheme="minorAscii" w:hAnsiTheme="minorAscii" w:cstheme="minorAscii"/>
          <w:lang w:val="en-IN"/>
        </w:rPr>
      </w:pPr>
      <w:r w:rsidRPr="4D8B8AB2" w:rsidR="000A04AF">
        <w:rPr>
          <w:rFonts w:ascii="Calibri" w:hAnsi="Calibri" w:cs="Calibri" w:asciiTheme="minorAscii" w:hAnsiTheme="minorAscii" w:cstheme="minorAscii"/>
          <w:b w:val="1"/>
          <w:bCs w:val="1"/>
          <w:lang w:val="en-IN"/>
        </w:rPr>
        <w:t>Registered Address:</w:t>
      </w:r>
      <w:r w:rsidRPr="4D8B8AB2" w:rsidR="000A04AF">
        <w:rPr>
          <w:rFonts w:ascii="Calibri" w:hAnsi="Calibri" w:cs="Calibri" w:asciiTheme="minorAscii" w:hAnsiTheme="minorAscii" w:cstheme="minorAscii"/>
          <w:lang w:val="en-IN"/>
        </w:rPr>
        <w:t xml:space="preserve"> Sharjah Media City (Shams), Sharjah, United Arab Emirates</w:t>
      </w:r>
    </w:p>
    <w:p w:rsidRPr="000A04AF" w:rsidR="000A04AF" w:rsidP="000A04AF" w:rsidRDefault="000A04AF" w14:paraId="01B883A4" w14:textId="77777777">
      <w:pPr>
        <w:numPr>
          <w:ilvl w:val="0"/>
          <w:numId w:val="33"/>
        </w:numPr>
        <w:spacing w:line="360" w:lineRule="auto"/>
        <w:rPr>
          <w:rFonts w:asciiTheme="minorHAnsi" w:hAnsiTheme="minorHAnsi" w:cstheme="minorHAnsi"/>
          <w:lang w:val="en-IN"/>
        </w:rPr>
      </w:pPr>
      <w:r w:rsidRPr="000A04AF">
        <w:rPr>
          <w:rFonts w:asciiTheme="minorHAnsi" w:hAnsiTheme="minorHAnsi" w:cstheme="minorHAnsi"/>
          <w:b/>
          <w:bCs/>
          <w:lang w:val="en-IN"/>
        </w:rPr>
        <w:t>Jurisdiction:</w:t>
      </w:r>
      <w:r w:rsidRPr="000A04AF">
        <w:rPr>
          <w:rFonts w:asciiTheme="minorHAnsi" w:hAnsiTheme="minorHAnsi" w:cstheme="minorHAnsi"/>
          <w:lang w:val="en-IN"/>
        </w:rPr>
        <w:t xml:space="preserve"> United Arab Emirates</w:t>
      </w:r>
    </w:p>
    <w:p w:rsidRPr="000A04AF" w:rsidR="000A04AF" w:rsidP="000A04AF" w:rsidRDefault="000A04AF" w14:paraId="1E9EEB65" w14:textId="77777777">
      <w:pPr>
        <w:spacing w:line="360" w:lineRule="auto"/>
        <w:rPr>
          <w:rFonts w:asciiTheme="minorHAnsi" w:hAnsiTheme="minorHAnsi" w:cstheme="minorHAnsi"/>
          <w:lang w:val="en-IN"/>
        </w:rPr>
      </w:pPr>
      <w:r w:rsidRPr="000A04AF">
        <w:rPr>
          <w:rFonts w:asciiTheme="minorHAnsi" w:hAnsiTheme="minorHAnsi" w:cstheme="minorHAnsi"/>
          <w:lang w:val="en-IN"/>
        </w:rPr>
        <w:t>These Terms apply to all visitors, users, and others who access or use the Services. By using the Services, you represent and warrant that you are at least 18 years old, or the legal age of majority in your jurisdiction, and are fully capable of entering into a legally binding agreement.</w:t>
      </w:r>
    </w:p>
    <w:p w:rsidRPr="000A04AF" w:rsidR="000A04AF" w:rsidP="000A04AF" w:rsidRDefault="000A04AF" w14:paraId="51B939BD" w14:textId="29E60E2F">
      <w:pPr>
        <w:spacing w:line="360" w:lineRule="auto"/>
        <w:rPr>
          <w:rFonts w:asciiTheme="minorHAnsi" w:hAnsiTheme="minorHAnsi" w:cstheme="minorHAnsi"/>
          <w:lang w:val="en-IN"/>
        </w:rPr>
      </w:pPr>
    </w:p>
    <w:p w:rsidRPr="000A04AF" w:rsidR="000A04AF" w:rsidP="000A04AF" w:rsidRDefault="000A04AF" w14:paraId="49E8F368"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2. Services Provided</w:t>
      </w:r>
    </w:p>
    <w:p w:rsidRPr="000A04AF" w:rsidR="000A04AF" w:rsidP="000A04AF" w:rsidRDefault="000A04AF" w14:paraId="08CEBE44" w14:textId="77777777">
      <w:pPr>
        <w:spacing w:line="360" w:lineRule="auto"/>
        <w:rPr>
          <w:rFonts w:asciiTheme="minorHAnsi" w:hAnsiTheme="minorHAnsi" w:cstheme="minorHAnsi"/>
          <w:lang w:val="en-IN"/>
        </w:rPr>
      </w:pPr>
      <w:r w:rsidRPr="000A04AF">
        <w:rPr>
          <w:rFonts w:asciiTheme="minorHAnsi" w:hAnsiTheme="minorHAnsi" w:cstheme="minorHAnsi"/>
          <w:lang w:val="en-IN"/>
        </w:rPr>
        <w:t xml:space="preserve">Verdexon operates as a </w:t>
      </w:r>
      <w:r w:rsidRPr="000A04AF">
        <w:rPr>
          <w:rFonts w:asciiTheme="minorHAnsi" w:hAnsiTheme="minorHAnsi" w:cstheme="minorHAnsi"/>
          <w:b/>
          <w:bCs/>
          <w:lang w:val="en-IN"/>
        </w:rPr>
        <w:t>Charge Point Operator (CPO)</w:t>
      </w:r>
      <w:r w:rsidRPr="000A04AF">
        <w:rPr>
          <w:rFonts w:asciiTheme="minorHAnsi" w:hAnsiTheme="minorHAnsi" w:cstheme="minorHAnsi"/>
          <w:lang w:val="en-IN"/>
        </w:rPr>
        <w:t xml:space="preserve"> providing electric vehicle (EV) charging services and digital energy management solutions via its </w:t>
      </w:r>
      <w:r w:rsidRPr="000A04AF">
        <w:rPr>
          <w:rFonts w:asciiTheme="minorHAnsi" w:hAnsiTheme="minorHAnsi" w:cstheme="minorHAnsi"/>
          <w:b/>
          <w:bCs/>
          <w:lang w:val="en-IN"/>
        </w:rPr>
        <w:t>Charge Point Management System (CPMS)</w:t>
      </w:r>
      <w:r w:rsidRPr="000A04AF">
        <w:rPr>
          <w:rFonts w:asciiTheme="minorHAnsi" w:hAnsiTheme="minorHAnsi" w:cstheme="minorHAnsi"/>
          <w:lang w:val="en-IN"/>
        </w:rPr>
        <w:t>.</w:t>
      </w:r>
    </w:p>
    <w:p w:rsidRPr="000A04AF" w:rsidR="000A04AF" w:rsidP="000A04AF" w:rsidRDefault="000A04AF" w14:paraId="7E65F63D" w14:textId="77777777">
      <w:pPr>
        <w:spacing w:line="360" w:lineRule="auto"/>
        <w:rPr>
          <w:rFonts w:asciiTheme="minorHAnsi" w:hAnsiTheme="minorHAnsi" w:cstheme="minorHAnsi"/>
          <w:b/>
          <w:bCs/>
          <w:lang w:val="en-IN"/>
        </w:rPr>
      </w:pPr>
      <w:r w:rsidRPr="000A04AF">
        <w:rPr>
          <w:rFonts w:asciiTheme="minorHAnsi" w:hAnsiTheme="minorHAnsi" w:cstheme="minorHAnsi"/>
          <w:b/>
          <w:bCs/>
          <w:lang w:val="en-IN"/>
        </w:rPr>
        <w:t>a) Charging Services</w:t>
      </w:r>
    </w:p>
    <w:p w:rsidRPr="000A04AF" w:rsidR="000A04AF" w:rsidP="000A04AF" w:rsidRDefault="000A04AF" w14:paraId="28A48390" w14:textId="259A6088">
      <w:pPr>
        <w:numPr>
          <w:ilvl w:val="0"/>
          <w:numId w:val="34"/>
        </w:numPr>
        <w:spacing w:line="360" w:lineRule="auto"/>
        <w:rPr>
          <w:rFonts w:asciiTheme="minorHAnsi" w:hAnsiTheme="minorHAnsi" w:cstheme="minorHAnsi"/>
          <w:lang w:val="en-IN"/>
        </w:rPr>
      </w:pPr>
      <w:r w:rsidRPr="000A04AF">
        <w:rPr>
          <w:rFonts w:asciiTheme="minorHAnsi" w:hAnsiTheme="minorHAnsi" w:cstheme="minorHAnsi"/>
          <w:b/>
          <w:bCs/>
          <w:lang w:val="en-IN"/>
        </w:rPr>
        <w:t>Availability:</w:t>
      </w:r>
      <w:r w:rsidRPr="000A04AF">
        <w:rPr>
          <w:rFonts w:asciiTheme="minorHAnsi" w:hAnsiTheme="minorHAnsi" w:cstheme="minorHAnsi"/>
          <w:lang w:val="en-IN"/>
        </w:rPr>
        <w:t xml:space="preserve"> Charging stations are subject to availability. Verdexon does not guarantee that a charging station will </w:t>
      </w:r>
      <w:r w:rsidRPr="000A04AF" w:rsidR="00CC21E4">
        <w:rPr>
          <w:rFonts w:asciiTheme="minorHAnsi" w:hAnsiTheme="minorHAnsi" w:cstheme="minorHAnsi"/>
          <w:lang w:val="en-IN"/>
        </w:rPr>
        <w:t>always be available</w:t>
      </w:r>
      <w:r w:rsidRPr="000A04AF">
        <w:rPr>
          <w:rFonts w:asciiTheme="minorHAnsi" w:hAnsiTheme="minorHAnsi" w:cstheme="minorHAnsi"/>
          <w:lang w:val="en-IN"/>
        </w:rPr>
        <w:t>.</w:t>
      </w:r>
    </w:p>
    <w:p w:rsidRPr="000A04AF" w:rsidR="000A04AF" w:rsidP="000A04AF" w:rsidRDefault="000A04AF" w14:paraId="4A57F976" w14:textId="77777777">
      <w:pPr>
        <w:numPr>
          <w:ilvl w:val="0"/>
          <w:numId w:val="34"/>
        </w:numPr>
        <w:spacing w:line="360" w:lineRule="auto"/>
        <w:rPr>
          <w:rFonts w:asciiTheme="minorHAnsi" w:hAnsiTheme="minorHAnsi" w:cstheme="minorHAnsi"/>
          <w:lang w:val="en-IN"/>
        </w:rPr>
      </w:pPr>
      <w:r w:rsidRPr="000A04AF">
        <w:rPr>
          <w:rFonts w:asciiTheme="minorHAnsi" w:hAnsiTheme="minorHAnsi" w:cstheme="minorHAnsi"/>
          <w:b/>
          <w:bCs/>
          <w:lang w:val="en-IN"/>
        </w:rPr>
        <w:t>Charging Sessions:</w:t>
      </w:r>
      <w:r w:rsidRPr="000A04AF">
        <w:rPr>
          <w:rFonts w:asciiTheme="minorHAnsi" w:hAnsiTheme="minorHAnsi" w:cstheme="minorHAnsi"/>
          <w:lang w:val="en-IN"/>
        </w:rPr>
        <w:t xml:space="preserve"> Users must follow all instructions displayed on our charging stations and mobile app. Improper use may lead to service disruption, damage, or penalties.</w:t>
      </w:r>
    </w:p>
    <w:p w:rsidRPr="000A04AF" w:rsidR="000A04AF" w:rsidP="000A04AF" w:rsidRDefault="000A04AF" w14:paraId="2C0A0F04" w14:textId="77777777">
      <w:pPr>
        <w:numPr>
          <w:ilvl w:val="0"/>
          <w:numId w:val="34"/>
        </w:numPr>
        <w:spacing w:line="360" w:lineRule="auto"/>
        <w:rPr>
          <w:rFonts w:asciiTheme="minorHAnsi" w:hAnsiTheme="minorHAnsi" w:cstheme="minorHAnsi"/>
          <w:lang w:val="en-IN"/>
        </w:rPr>
      </w:pPr>
      <w:r w:rsidRPr="000A04AF">
        <w:rPr>
          <w:rFonts w:asciiTheme="minorHAnsi" w:hAnsiTheme="minorHAnsi" w:cstheme="minorHAnsi"/>
          <w:b/>
          <w:bCs/>
          <w:lang w:val="en-IN"/>
        </w:rPr>
        <w:t>Pricing:</w:t>
      </w:r>
      <w:r w:rsidRPr="000A04AF">
        <w:rPr>
          <w:rFonts w:asciiTheme="minorHAnsi" w:hAnsiTheme="minorHAnsi" w:cstheme="minorHAnsi"/>
          <w:lang w:val="en-IN"/>
        </w:rPr>
        <w:t xml:space="preserve"> Charging fees are calculated based on time, energy consumption, or a combination of both. Pricing details are provided before initiating a charging session.</w:t>
      </w:r>
    </w:p>
    <w:p w:rsidRPr="000A04AF" w:rsidR="000A04AF" w:rsidP="000A04AF" w:rsidRDefault="000A04AF" w14:paraId="18EEDC8E" w14:textId="77777777">
      <w:pPr>
        <w:numPr>
          <w:ilvl w:val="0"/>
          <w:numId w:val="34"/>
        </w:numPr>
        <w:spacing w:line="360" w:lineRule="auto"/>
        <w:rPr>
          <w:rFonts w:asciiTheme="minorHAnsi" w:hAnsiTheme="minorHAnsi" w:cstheme="minorHAnsi"/>
          <w:lang w:val="en-IN"/>
        </w:rPr>
      </w:pPr>
      <w:r w:rsidRPr="000A04AF">
        <w:rPr>
          <w:rFonts w:asciiTheme="minorHAnsi" w:hAnsiTheme="minorHAnsi" w:cstheme="minorHAnsi"/>
          <w:b/>
          <w:bCs/>
          <w:lang w:val="en-IN"/>
        </w:rPr>
        <w:t>Payment:</w:t>
      </w:r>
      <w:r w:rsidRPr="000A04AF">
        <w:rPr>
          <w:rFonts w:asciiTheme="minorHAnsi" w:hAnsiTheme="minorHAnsi" w:cstheme="minorHAnsi"/>
          <w:lang w:val="en-IN"/>
        </w:rPr>
        <w:t xml:space="preserve"> Payment for charging sessions is required at the time of use and can be made via the payment methods accepted by Verdexon (e.g., credit cards, mobile payments). All transactions are processed securely, and payment details are not stored by us.</w:t>
      </w:r>
    </w:p>
    <w:p w:rsidRPr="000A04AF" w:rsidR="000A04AF" w:rsidP="000A04AF" w:rsidRDefault="000A04AF" w14:paraId="1E8FEDBC" w14:textId="77777777">
      <w:pPr>
        <w:spacing w:line="360" w:lineRule="auto"/>
        <w:rPr>
          <w:rFonts w:asciiTheme="minorHAnsi" w:hAnsiTheme="minorHAnsi" w:cstheme="minorHAnsi"/>
          <w:b/>
          <w:bCs/>
          <w:lang w:val="en-IN"/>
        </w:rPr>
      </w:pPr>
      <w:r w:rsidRPr="000A04AF">
        <w:rPr>
          <w:rFonts w:asciiTheme="minorHAnsi" w:hAnsiTheme="minorHAnsi" w:cstheme="minorHAnsi"/>
          <w:b/>
          <w:bCs/>
          <w:lang w:val="en-IN"/>
        </w:rPr>
        <w:lastRenderedPageBreak/>
        <w:t>b) Mobile Application Features</w:t>
      </w:r>
    </w:p>
    <w:p w:rsidRPr="000A04AF" w:rsidR="000A04AF" w:rsidP="000A04AF" w:rsidRDefault="000A04AF" w14:paraId="129FF6FA" w14:textId="77777777">
      <w:pPr>
        <w:numPr>
          <w:ilvl w:val="0"/>
          <w:numId w:val="35"/>
        </w:numPr>
        <w:spacing w:line="360" w:lineRule="auto"/>
        <w:rPr>
          <w:rFonts w:asciiTheme="minorHAnsi" w:hAnsiTheme="minorHAnsi" w:cstheme="minorHAnsi"/>
          <w:lang w:val="en-IN"/>
        </w:rPr>
      </w:pPr>
      <w:r w:rsidRPr="000A04AF">
        <w:rPr>
          <w:rFonts w:asciiTheme="minorHAnsi" w:hAnsiTheme="minorHAnsi" w:cstheme="minorHAnsi"/>
          <w:b/>
          <w:bCs/>
          <w:lang w:val="en-IN"/>
        </w:rPr>
        <w:t>Location Services:</w:t>
      </w:r>
      <w:r w:rsidRPr="000A04AF">
        <w:rPr>
          <w:rFonts w:asciiTheme="minorHAnsi" w:hAnsiTheme="minorHAnsi" w:cstheme="minorHAnsi"/>
          <w:lang w:val="en-IN"/>
        </w:rPr>
        <w:t xml:space="preserve"> The app provides real-time information about the availability and location of EV charging stations. GPS tracking may be used to assist users in finding nearby charging stations.</w:t>
      </w:r>
    </w:p>
    <w:p w:rsidRPr="000A04AF" w:rsidR="000A04AF" w:rsidP="000A04AF" w:rsidRDefault="000A04AF" w14:paraId="1DD298B5" w14:textId="77777777">
      <w:pPr>
        <w:numPr>
          <w:ilvl w:val="0"/>
          <w:numId w:val="35"/>
        </w:numPr>
        <w:spacing w:line="360" w:lineRule="auto"/>
        <w:rPr>
          <w:rFonts w:asciiTheme="minorHAnsi" w:hAnsiTheme="minorHAnsi" w:cstheme="minorHAnsi"/>
          <w:lang w:val="en-IN"/>
        </w:rPr>
      </w:pPr>
      <w:r w:rsidRPr="000A04AF">
        <w:rPr>
          <w:rFonts w:asciiTheme="minorHAnsi" w:hAnsiTheme="minorHAnsi" w:cstheme="minorHAnsi"/>
          <w:b/>
          <w:bCs/>
          <w:lang w:val="en-IN"/>
        </w:rPr>
        <w:t>User Accounts:</w:t>
      </w:r>
      <w:r w:rsidRPr="000A04AF">
        <w:rPr>
          <w:rFonts w:asciiTheme="minorHAnsi" w:hAnsiTheme="minorHAnsi" w:cstheme="minorHAnsi"/>
          <w:lang w:val="en-IN"/>
        </w:rPr>
        <w:t xml:space="preserve"> To use certain features of the app, users must create an account, providing accurate and complete information. You are responsible for maintaining the confidentiality of your login credentials and for any activity under your account.</w:t>
      </w:r>
    </w:p>
    <w:p w:rsidRPr="000A04AF" w:rsidR="000A04AF" w:rsidP="000A04AF" w:rsidRDefault="000A04AF" w14:paraId="333920F6" w14:textId="77777777">
      <w:pPr>
        <w:numPr>
          <w:ilvl w:val="0"/>
          <w:numId w:val="35"/>
        </w:numPr>
        <w:spacing w:line="360" w:lineRule="auto"/>
        <w:rPr>
          <w:rFonts w:asciiTheme="minorHAnsi" w:hAnsiTheme="minorHAnsi" w:cstheme="minorHAnsi"/>
          <w:lang w:val="en-IN"/>
        </w:rPr>
      </w:pPr>
      <w:r w:rsidRPr="000A04AF">
        <w:rPr>
          <w:rFonts w:asciiTheme="minorHAnsi" w:hAnsiTheme="minorHAnsi" w:cstheme="minorHAnsi"/>
          <w:b/>
          <w:bCs/>
          <w:lang w:val="en-IN"/>
        </w:rPr>
        <w:t>Rewards &amp; Offers:</w:t>
      </w:r>
      <w:r w:rsidRPr="000A04AF">
        <w:rPr>
          <w:rFonts w:asciiTheme="minorHAnsi" w:hAnsiTheme="minorHAnsi" w:cstheme="minorHAnsi"/>
          <w:lang w:val="en-IN"/>
        </w:rPr>
        <w:t xml:space="preserve"> Users may receive rewards, credits, or promotional offers through our platform. These are subject to separate terms and conditions.</w:t>
      </w:r>
    </w:p>
    <w:p w:rsidRPr="000A04AF" w:rsidR="000A04AF" w:rsidP="000A04AF" w:rsidRDefault="000A04AF" w14:paraId="31B2429A" w14:textId="39FF87C7">
      <w:pPr>
        <w:spacing w:line="360" w:lineRule="auto"/>
        <w:rPr>
          <w:rFonts w:asciiTheme="minorHAnsi" w:hAnsiTheme="minorHAnsi" w:cstheme="minorHAnsi"/>
          <w:lang w:val="en-IN"/>
        </w:rPr>
      </w:pPr>
    </w:p>
    <w:p w:rsidRPr="000A04AF" w:rsidR="000A04AF" w:rsidP="000A04AF" w:rsidRDefault="000A04AF" w14:paraId="1EB1E17E"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3. Website-Specific Terms</w:t>
      </w:r>
    </w:p>
    <w:p w:rsidRPr="000A04AF" w:rsidR="000A04AF" w:rsidP="000A04AF" w:rsidRDefault="000A04AF" w14:paraId="2924668E" w14:textId="77777777">
      <w:pPr>
        <w:spacing w:line="360" w:lineRule="auto"/>
        <w:rPr>
          <w:rFonts w:asciiTheme="minorHAnsi" w:hAnsiTheme="minorHAnsi" w:cstheme="minorHAnsi"/>
          <w:b/>
          <w:bCs/>
          <w:lang w:val="en-IN"/>
        </w:rPr>
      </w:pPr>
      <w:r w:rsidRPr="000A04AF">
        <w:rPr>
          <w:rFonts w:asciiTheme="minorHAnsi" w:hAnsiTheme="minorHAnsi" w:cstheme="minorHAnsi"/>
          <w:b/>
          <w:bCs/>
          <w:lang w:val="en-IN"/>
        </w:rPr>
        <w:t>a) Cookies</w:t>
      </w:r>
    </w:p>
    <w:p w:rsidRPr="000A04AF" w:rsidR="000A04AF" w:rsidP="000A04AF" w:rsidRDefault="000A04AF" w14:paraId="747F2FDF" w14:textId="77777777">
      <w:pPr>
        <w:numPr>
          <w:ilvl w:val="0"/>
          <w:numId w:val="36"/>
        </w:numPr>
        <w:spacing w:line="360" w:lineRule="auto"/>
        <w:rPr>
          <w:rFonts w:asciiTheme="minorHAnsi" w:hAnsiTheme="minorHAnsi" w:cstheme="minorHAnsi"/>
          <w:lang w:val="en-IN"/>
        </w:rPr>
      </w:pPr>
      <w:r w:rsidRPr="000A04AF">
        <w:rPr>
          <w:rFonts w:asciiTheme="minorHAnsi" w:hAnsiTheme="minorHAnsi" w:cstheme="minorHAnsi"/>
          <w:b/>
          <w:bCs/>
          <w:lang w:val="en-IN"/>
        </w:rPr>
        <w:t>Use of Cookies:</w:t>
      </w:r>
      <w:r w:rsidRPr="000A04AF">
        <w:rPr>
          <w:rFonts w:asciiTheme="minorHAnsi" w:hAnsiTheme="minorHAnsi" w:cstheme="minorHAnsi"/>
          <w:lang w:val="en-IN"/>
        </w:rPr>
        <w:t xml:space="preserve"> Our website uses cookies and similar technologies to improve the user experience, monitor traffic, and personalize content. By accessing our website [www.verdexon.com], you consent to the use of cookies.</w:t>
      </w:r>
    </w:p>
    <w:p w:rsidRPr="000A04AF" w:rsidR="000A04AF" w:rsidP="000A04AF" w:rsidRDefault="000A04AF" w14:paraId="4E5C797E" w14:textId="77777777">
      <w:pPr>
        <w:numPr>
          <w:ilvl w:val="0"/>
          <w:numId w:val="36"/>
        </w:numPr>
        <w:spacing w:line="360" w:lineRule="auto"/>
        <w:rPr>
          <w:rFonts w:asciiTheme="minorHAnsi" w:hAnsiTheme="minorHAnsi" w:cstheme="minorHAnsi"/>
          <w:lang w:val="en-IN"/>
        </w:rPr>
      </w:pPr>
      <w:r w:rsidRPr="000A04AF">
        <w:rPr>
          <w:rFonts w:asciiTheme="minorHAnsi" w:hAnsiTheme="minorHAnsi" w:cstheme="minorHAnsi"/>
          <w:b/>
          <w:bCs/>
          <w:lang w:val="en-IN"/>
        </w:rPr>
        <w:t>Types of Cookies:</w:t>
      </w:r>
      <w:r w:rsidRPr="000A04AF">
        <w:rPr>
          <w:rFonts w:asciiTheme="minorHAnsi" w:hAnsiTheme="minorHAnsi" w:cstheme="minorHAnsi"/>
          <w:lang w:val="en-IN"/>
        </w:rPr>
        <w:t xml:space="preserve"> Cookies may include essential cookies (for site functionality), performance cookies (to </w:t>
      </w:r>
      <w:proofErr w:type="spellStart"/>
      <w:r w:rsidRPr="000A04AF">
        <w:rPr>
          <w:rFonts w:asciiTheme="minorHAnsi" w:hAnsiTheme="minorHAnsi" w:cstheme="minorHAnsi"/>
          <w:lang w:val="en-IN"/>
        </w:rPr>
        <w:t>analyze</w:t>
      </w:r>
      <w:proofErr w:type="spellEnd"/>
      <w:r w:rsidRPr="000A04AF">
        <w:rPr>
          <w:rFonts w:asciiTheme="minorHAnsi" w:hAnsiTheme="minorHAnsi" w:cstheme="minorHAnsi"/>
          <w:lang w:val="en-IN"/>
        </w:rPr>
        <w:t xml:space="preserve"> usage), and targeting cookies (for advertising purposes).</w:t>
      </w:r>
    </w:p>
    <w:p w:rsidRPr="000A04AF" w:rsidR="000A04AF" w:rsidP="000A04AF" w:rsidRDefault="000A04AF" w14:paraId="4CADBDCD" w14:textId="77777777">
      <w:pPr>
        <w:numPr>
          <w:ilvl w:val="0"/>
          <w:numId w:val="36"/>
        </w:numPr>
        <w:spacing w:line="360" w:lineRule="auto"/>
        <w:rPr>
          <w:rFonts w:asciiTheme="minorHAnsi" w:hAnsiTheme="minorHAnsi" w:cstheme="minorHAnsi"/>
          <w:lang w:val="en-IN"/>
        </w:rPr>
      </w:pPr>
      <w:r w:rsidRPr="000A04AF">
        <w:rPr>
          <w:rFonts w:asciiTheme="minorHAnsi" w:hAnsiTheme="minorHAnsi" w:cstheme="minorHAnsi"/>
          <w:b/>
          <w:bCs/>
          <w:lang w:val="en-IN"/>
        </w:rPr>
        <w:t>Cookie Management:</w:t>
      </w:r>
      <w:r w:rsidRPr="000A04AF">
        <w:rPr>
          <w:rFonts w:asciiTheme="minorHAnsi" w:hAnsiTheme="minorHAnsi" w:cstheme="minorHAnsi"/>
          <w:lang w:val="en-IN"/>
        </w:rPr>
        <w:t xml:space="preserve"> You can control and manage cookies through your browser settings. Please note that disabling cookies may impact your experience on our website.</w:t>
      </w:r>
    </w:p>
    <w:p w:rsidRPr="000A04AF" w:rsidR="000A04AF" w:rsidP="000A04AF" w:rsidRDefault="000A04AF" w14:paraId="405731F2" w14:textId="77777777">
      <w:pPr>
        <w:spacing w:line="360" w:lineRule="auto"/>
        <w:rPr>
          <w:rFonts w:asciiTheme="minorHAnsi" w:hAnsiTheme="minorHAnsi" w:cstheme="minorHAnsi"/>
          <w:b/>
          <w:bCs/>
          <w:lang w:val="en-IN"/>
        </w:rPr>
      </w:pPr>
      <w:r w:rsidRPr="000A04AF">
        <w:rPr>
          <w:rFonts w:asciiTheme="minorHAnsi" w:hAnsiTheme="minorHAnsi" w:cstheme="minorHAnsi"/>
          <w:b/>
          <w:bCs/>
          <w:lang w:val="en-IN"/>
        </w:rPr>
        <w:t>b) User-Generated Content</w:t>
      </w:r>
    </w:p>
    <w:p w:rsidRPr="000A04AF" w:rsidR="000A04AF" w:rsidP="000A04AF" w:rsidRDefault="000A04AF" w14:paraId="6C23EDE6" w14:textId="77777777">
      <w:pPr>
        <w:numPr>
          <w:ilvl w:val="0"/>
          <w:numId w:val="37"/>
        </w:numPr>
        <w:spacing w:line="360" w:lineRule="auto"/>
        <w:rPr>
          <w:rFonts w:asciiTheme="minorHAnsi" w:hAnsiTheme="minorHAnsi" w:cstheme="minorHAnsi"/>
          <w:lang w:val="en-IN"/>
        </w:rPr>
      </w:pPr>
      <w:r w:rsidRPr="000A04AF">
        <w:rPr>
          <w:rFonts w:asciiTheme="minorHAnsi" w:hAnsiTheme="minorHAnsi" w:cstheme="minorHAnsi"/>
          <w:b/>
          <w:bCs/>
          <w:lang w:val="en-IN"/>
        </w:rPr>
        <w:t>Responsibility for Content:</w:t>
      </w:r>
      <w:r w:rsidRPr="000A04AF">
        <w:rPr>
          <w:rFonts w:asciiTheme="minorHAnsi" w:hAnsiTheme="minorHAnsi" w:cstheme="minorHAnsi"/>
          <w:lang w:val="en-IN"/>
        </w:rPr>
        <w:t xml:space="preserve"> If you upload, post, or share any content on our website (such as reviews, comments, or images), you grant Verdexon a worldwide, royalty-free license to use, modify, and distribute that content for any purpose. You retain ownership of the content, but you agree that Verdexon can use it as described in these Terms.</w:t>
      </w:r>
    </w:p>
    <w:p w:rsidRPr="000A04AF" w:rsidR="000A04AF" w:rsidP="000A04AF" w:rsidRDefault="000A04AF" w14:paraId="396A7A5B" w14:textId="77777777">
      <w:pPr>
        <w:numPr>
          <w:ilvl w:val="0"/>
          <w:numId w:val="37"/>
        </w:numPr>
        <w:spacing w:line="360" w:lineRule="auto"/>
        <w:rPr>
          <w:rFonts w:asciiTheme="minorHAnsi" w:hAnsiTheme="minorHAnsi" w:cstheme="minorHAnsi"/>
          <w:lang w:val="en-IN"/>
        </w:rPr>
      </w:pPr>
      <w:r w:rsidRPr="000A04AF">
        <w:rPr>
          <w:rFonts w:asciiTheme="minorHAnsi" w:hAnsiTheme="minorHAnsi" w:cstheme="minorHAnsi"/>
          <w:b/>
          <w:bCs/>
          <w:lang w:val="en-IN"/>
        </w:rPr>
        <w:t>Prohibited Content:</w:t>
      </w:r>
      <w:r w:rsidRPr="000A04AF">
        <w:rPr>
          <w:rFonts w:asciiTheme="minorHAnsi" w:hAnsiTheme="minorHAnsi" w:cstheme="minorHAnsi"/>
          <w:lang w:val="en-IN"/>
        </w:rPr>
        <w:t xml:space="preserve"> You must not post content that:</w:t>
      </w:r>
    </w:p>
    <w:p w:rsidRPr="000A04AF" w:rsidR="000A04AF" w:rsidP="000A04AF" w:rsidRDefault="000A04AF" w14:paraId="44E4BAD1" w14:textId="77777777">
      <w:pPr>
        <w:numPr>
          <w:ilvl w:val="1"/>
          <w:numId w:val="37"/>
        </w:numPr>
        <w:spacing w:line="360" w:lineRule="auto"/>
        <w:rPr>
          <w:rFonts w:asciiTheme="minorHAnsi" w:hAnsiTheme="minorHAnsi" w:cstheme="minorHAnsi"/>
          <w:lang w:val="en-IN"/>
        </w:rPr>
      </w:pPr>
      <w:r w:rsidRPr="000A04AF">
        <w:rPr>
          <w:rFonts w:asciiTheme="minorHAnsi" w:hAnsiTheme="minorHAnsi" w:cstheme="minorHAnsi"/>
          <w:lang w:val="en-IN"/>
        </w:rPr>
        <w:t>Violates any applicable laws or regulations.</w:t>
      </w:r>
    </w:p>
    <w:p w:rsidRPr="000A04AF" w:rsidR="000A04AF" w:rsidP="000A04AF" w:rsidRDefault="000A04AF" w14:paraId="15DFC1E4" w14:textId="77777777">
      <w:pPr>
        <w:numPr>
          <w:ilvl w:val="1"/>
          <w:numId w:val="37"/>
        </w:numPr>
        <w:spacing w:line="360" w:lineRule="auto"/>
        <w:rPr>
          <w:rFonts w:asciiTheme="minorHAnsi" w:hAnsiTheme="minorHAnsi" w:cstheme="minorHAnsi"/>
          <w:lang w:val="en-IN"/>
        </w:rPr>
      </w:pPr>
      <w:r w:rsidRPr="000A04AF">
        <w:rPr>
          <w:rFonts w:asciiTheme="minorHAnsi" w:hAnsiTheme="minorHAnsi" w:cstheme="minorHAnsi"/>
          <w:lang w:val="en-IN"/>
        </w:rPr>
        <w:t>Is offensive, defamatory, or infringes on the rights of others.</w:t>
      </w:r>
    </w:p>
    <w:p w:rsidRPr="000A04AF" w:rsidR="000A04AF" w:rsidP="000A04AF" w:rsidRDefault="000A04AF" w14:paraId="441DF2C3" w14:textId="77777777">
      <w:pPr>
        <w:numPr>
          <w:ilvl w:val="1"/>
          <w:numId w:val="37"/>
        </w:numPr>
        <w:spacing w:line="360" w:lineRule="auto"/>
        <w:rPr>
          <w:rFonts w:asciiTheme="minorHAnsi" w:hAnsiTheme="minorHAnsi" w:cstheme="minorHAnsi"/>
          <w:lang w:val="en-IN"/>
        </w:rPr>
      </w:pPr>
      <w:r w:rsidRPr="000A04AF">
        <w:rPr>
          <w:rFonts w:asciiTheme="minorHAnsi" w:hAnsiTheme="minorHAnsi" w:cstheme="minorHAnsi"/>
          <w:lang w:val="en-IN"/>
        </w:rPr>
        <w:t>Promotes illegal activity or harms minors in any way.</w:t>
      </w:r>
    </w:p>
    <w:p w:rsidRPr="000A04AF" w:rsidR="000A04AF" w:rsidP="000A04AF" w:rsidRDefault="000A04AF" w14:paraId="4BF6FFC0" w14:textId="77777777">
      <w:pPr>
        <w:spacing w:line="360" w:lineRule="auto"/>
        <w:rPr>
          <w:rFonts w:asciiTheme="minorHAnsi" w:hAnsiTheme="minorHAnsi" w:cstheme="minorHAnsi"/>
          <w:b/>
          <w:bCs/>
          <w:lang w:val="en-IN"/>
        </w:rPr>
      </w:pPr>
      <w:r w:rsidRPr="000A04AF">
        <w:rPr>
          <w:rFonts w:asciiTheme="minorHAnsi" w:hAnsiTheme="minorHAnsi" w:cstheme="minorHAnsi"/>
          <w:b/>
          <w:bCs/>
          <w:lang w:val="en-IN"/>
        </w:rPr>
        <w:lastRenderedPageBreak/>
        <w:t>c) Third-Party Links</w:t>
      </w:r>
    </w:p>
    <w:p w:rsidRPr="000A04AF" w:rsidR="000A04AF" w:rsidP="000A04AF" w:rsidRDefault="000A04AF" w14:paraId="5DBE4B94" w14:textId="77777777">
      <w:pPr>
        <w:numPr>
          <w:ilvl w:val="0"/>
          <w:numId w:val="38"/>
        </w:numPr>
        <w:spacing w:line="360" w:lineRule="auto"/>
        <w:rPr>
          <w:rFonts w:asciiTheme="minorHAnsi" w:hAnsiTheme="minorHAnsi" w:cstheme="minorHAnsi"/>
          <w:lang w:val="en-IN"/>
        </w:rPr>
      </w:pPr>
      <w:r w:rsidRPr="000A04AF">
        <w:rPr>
          <w:rFonts w:asciiTheme="minorHAnsi" w:hAnsiTheme="minorHAnsi" w:cstheme="minorHAnsi"/>
          <w:b/>
          <w:bCs/>
          <w:lang w:val="en-IN"/>
        </w:rPr>
        <w:t>External Links:</w:t>
      </w:r>
      <w:r w:rsidRPr="000A04AF">
        <w:rPr>
          <w:rFonts w:asciiTheme="minorHAnsi" w:hAnsiTheme="minorHAnsi" w:cstheme="minorHAnsi"/>
          <w:lang w:val="en-IN"/>
        </w:rPr>
        <w:t xml:space="preserve"> Our website may contain links to third-party websites or services that are not owned or controlled by Verdexon. We are not responsible for the content, privacy policies, or practices of any third-party websites.</w:t>
      </w:r>
    </w:p>
    <w:p w:rsidRPr="000A04AF" w:rsidR="000A04AF" w:rsidP="000A04AF" w:rsidRDefault="000A04AF" w14:paraId="68665D02" w14:textId="77777777">
      <w:pPr>
        <w:numPr>
          <w:ilvl w:val="0"/>
          <w:numId w:val="38"/>
        </w:numPr>
        <w:spacing w:line="360" w:lineRule="auto"/>
        <w:rPr>
          <w:rFonts w:asciiTheme="minorHAnsi" w:hAnsiTheme="minorHAnsi" w:cstheme="minorHAnsi"/>
          <w:lang w:val="en-IN"/>
        </w:rPr>
      </w:pPr>
      <w:r w:rsidRPr="000A04AF">
        <w:rPr>
          <w:rFonts w:asciiTheme="minorHAnsi" w:hAnsiTheme="minorHAnsi" w:cstheme="minorHAnsi"/>
          <w:b/>
          <w:bCs/>
          <w:lang w:val="en-IN"/>
        </w:rPr>
        <w:t>User Responsibility:</w:t>
      </w:r>
      <w:r w:rsidRPr="000A04AF">
        <w:rPr>
          <w:rFonts w:asciiTheme="minorHAnsi" w:hAnsiTheme="minorHAnsi" w:cstheme="minorHAnsi"/>
          <w:lang w:val="en-IN"/>
        </w:rPr>
        <w:t xml:space="preserve"> Accessing external links is at your own risk, and you should review the terms and conditions of any third-party websites you visit.</w:t>
      </w:r>
    </w:p>
    <w:p w:rsidRPr="000A04AF" w:rsidR="000A04AF" w:rsidP="000A04AF" w:rsidRDefault="000A04AF" w14:paraId="3A0AF350" w14:textId="77777777">
      <w:pPr>
        <w:spacing w:line="360" w:lineRule="auto"/>
        <w:rPr>
          <w:rFonts w:asciiTheme="minorHAnsi" w:hAnsiTheme="minorHAnsi" w:cstheme="minorHAnsi"/>
          <w:b/>
          <w:bCs/>
          <w:lang w:val="en-IN"/>
        </w:rPr>
      </w:pPr>
      <w:r w:rsidRPr="000A04AF">
        <w:rPr>
          <w:rFonts w:asciiTheme="minorHAnsi" w:hAnsiTheme="minorHAnsi" w:cstheme="minorHAnsi"/>
          <w:b/>
          <w:bCs/>
          <w:lang w:val="en-IN"/>
        </w:rPr>
        <w:t>d) License</w:t>
      </w:r>
    </w:p>
    <w:p w:rsidRPr="000A04AF" w:rsidR="000A04AF" w:rsidP="000A04AF" w:rsidRDefault="000A04AF" w14:paraId="512518E1" w14:textId="77777777">
      <w:pPr>
        <w:spacing w:line="360" w:lineRule="auto"/>
        <w:rPr>
          <w:rFonts w:asciiTheme="minorHAnsi" w:hAnsiTheme="minorHAnsi" w:cstheme="minorHAnsi"/>
          <w:lang w:val="en-IN"/>
        </w:rPr>
      </w:pPr>
      <w:r w:rsidRPr="000A04AF">
        <w:rPr>
          <w:rFonts w:asciiTheme="minorHAnsi" w:hAnsiTheme="minorHAnsi" w:cstheme="minorHAnsi"/>
          <w:lang w:val="en-IN"/>
        </w:rPr>
        <w:t xml:space="preserve">Unless otherwise stated, Verdexon and/or its licensors own the intellectual property rights for all material on </w:t>
      </w:r>
      <w:r w:rsidRPr="000A04AF">
        <w:rPr>
          <w:rFonts w:asciiTheme="minorHAnsi" w:hAnsiTheme="minorHAnsi" w:cstheme="minorHAnsi"/>
          <w:b/>
          <w:bCs/>
          <w:lang w:val="en-IN"/>
        </w:rPr>
        <w:t>www.verdexon.com</w:t>
      </w:r>
      <w:r w:rsidRPr="000A04AF">
        <w:rPr>
          <w:rFonts w:asciiTheme="minorHAnsi" w:hAnsiTheme="minorHAnsi" w:cstheme="minorHAnsi"/>
          <w:lang w:val="en-IN"/>
        </w:rPr>
        <w:t>. All intellectual property rights are reserved. You may access this from www.verdexon.com for your own personal use subject to the restrictions set in these Terms.</w:t>
      </w:r>
    </w:p>
    <w:p w:rsidRPr="000A04AF" w:rsidR="000A04AF" w:rsidP="000A04AF" w:rsidRDefault="000A04AF" w14:paraId="17386142" w14:textId="77777777">
      <w:pPr>
        <w:spacing w:line="360" w:lineRule="auto"/>
        <w:rPr>
          <w:rFonts w:asciiTheme="minorHAnsi" w:hAnsiTheme="minorHAnsi" w:cstheme="minorHAnsi"/>
          <w:lang w:val="en-IN"/>
        </w:rPr>
      </w:pPr>
      <w:r w:rsidRPr="000A04AF">
        <w:rPr>
          <w:rFonts w:asciiTheme="minorHAnsi" w:hAnsiTheme="minorHAnsi" w:cstheme="minorHAnsi"/>
          <w:lang w:val="en-IN"/>
        </w:rPr>
        <w:t>You must not:</w:t>
      </w:r>
    </w:p>
    <w:p w:rsidRPr="000A04AF" w:rsidR="000A04AF" w:rsidP="000A04AF" w:rsidRDefault="000A04AF" w14:paraId="68F7DB91" w14:textId="77777777">
      <w:pPr>
        <w:numPr>
          <w:ilvl w:val="0"/>
          <w:numId w:val="39"/>
        </w:numPr>
        <w:spacing w:line="360" w:lineRule="auto"/>
        <w:rPr>
          <w:rFonts w:asciiTheme="minorHAnsi" w:hAnsiTheme="minorHAnsi" w:cstheme="minorHAnsi"/>
          <w:lang w:val="en-IN"/>
        </w:rPr>
      </w:pPr>
      <w:r w:rsidRPr="000A04AF">
        <w:rPr>
          <w:rFonts w:asciiTheme="minorHAnsi" w:hAnsiTheme="minorHAnsi" w:cstheme="minorHAnsi"/>
          <w:lang w:val="en-IN"/>
        </w:rPr>
        <w:t>Republish material from www.verdexon.com</w:t>
      </w:r>
    </w:p>
    <w:p w:rsidRPr="000A04AF" w:rsidR="000A04AF" w:rsidP="000A04AF" w:rsidRDefault="000A04AF" w14:paraId="07AF4B88" w14:textId="77777777">
      <w:pPr>
        <w:numPr>
          <w:ilvl w:val="0"/>
          <w:numId w:val="39"/>
        </w:numPr>
        <w:spacing w:line="360" w:lineRule="auto"/>
        <w:rPr>
          <w:rFonts w:asciiTheme="minorHAnsi" w:hAnsiTheme="minorHAnsi" w:cstheme="minorHAnsi"/>
          <w:lang w:val="en-IN"/>
        </w:rPr>
      </w:pPr>
      <w:r w:rsidRPr="000A04AF">
        <w:rPr>
          <w:rFonts w:asciiTheme="minorHAnsi" w:hAnsiTheme="minorHAnsi" w:cstheme="minorHAnsi"/>
          <w:lang w:val="en-IN"/>
        </w:rPr>
        <w:t>Sell, rent, or sub-license material from www.verdexon.com</w:t>
      </w:r>
    </w:p>
    <w:p w:rsidRPr="000A04AF" w:rsidR="000A04AF" w:rsidP="000A04AF" w:rsidRDefault="000A04AF" w14:paraId="6AF14B90" w14:textId="77777777">
      <w:pPr>
        <w:numPr>
          <w:ilvl w:val="0"/>
          <w:numId w:val="39"/>
        </w:numPr>
        <w:spacing w:line="360" w:lineRule="auto"/>
        <w:rPr>
          <w:rFonts w:asciiTheme="minorHAnsi" w:hAnsiTheme="minorHAnsi" w:cstheme="minorHAnsi"/>
          <w:lang w:val="en-IN"/>
        </w:rPr>
      </w:pPr>
      <w:r w:rsidRPr="000A04AF">
        <w:rPr>
          <w:rFonts w:asciiTheme="minorHAnsi" w:hAnsiTheme="minorHAnsi" w:cstheme="minorHAnsi"/>
          <w:lang w:val="en-IN"/>
        </w:rPr>
        <w:t>Reproduce, duplicate, or copy material from www.verdexon.com</w:t>
      </w:r>
    </w:p>
    <w:p w:rsidRPr="000A04AF" w:rsidR="000A04AF" w:rsidP="000A04AF" w:rsidRDefault="000A04AF" w14:paraId="45ECC521" w14:textId="77777777">
      <w:pPr>
        <w:numPr>
          <w:ilvl w:val="0"/>
          <w:numId w:val="39"/>
        </w:numPr>
        <w:spacing w:line="360" w:lineRule="auto"/>
        <w:rPr>
          <w:rFonts w:asciiTheme="minorHAnsi" w:hAnsiTheme="minorHAnsi" w:cstheme="minorHAnsi"/>
          <w:lang w:val="en-IN"/>
        </w:rPr>
      </w:pPr>
      <w:r w:rsidRPr="000A04AF">
        <w:rPr>
          <w:rFonts w:asciiTheme="minorHAnsi" w:hAnsiTheme="minorHAnsi" w:cstheme="minorHAnsi"/>
          <w:lang w:val="en-IN"/>
        </w:rPr>
        <w:t>Redistribute content from www.verdexon.com</w:t>
      </w:r>
    </w:p>
    <w:p w:rsidRPr="000A04AF" w:rsidR="000A04AF" w:rsidP="000A04AF" w:rsidRDefault="000A04AF" w14:paraId="27535988" w14:textId="1B08A779">
      <w:pPr>
        <w:spacing w:line="360" w:lineRule="auto"/>
        <w:rPr>
          <w:rFonts w:asciiTheme="minorHAnsi" w:hAnsiTheme="minorHAnsi" w:cstheme="minorHAnsi"/>
          <w:lang w:val="en-IN"/>
        </w:rPr>
      </w:pPr>
    </w:p>
    <w:p w:rsidRPr="000A04AF" w:rsidR="000A04AF" w:rsidP="000A04AF" w:rsidRDefault="000A04AF" w14:paraId="439E8861"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4. User Responsibilities</w:t>
      </w:r>
    </w:p>
    <w:p w:rsidRPr="000A04AF" w:rsidR="000A04AF" w:rsidP="000A04AF" w:rsidRDefault="000A04AF" w14:paraId="33E2C024" w14:textId="77777777">
      <w:pPr>
        <w:numPr>
          <w:ilvl w:val="0"/>
          <w:numId w:val="40"/>
        </w:numPr>
        <w:spacing w:line="360" w:lineRule="auto"/>
        <w:rPr>
          <w:rFonts w:asciiTheme="minorHAnsi" w:hAnsiTheme="minorHAnsi" w:cstheme="minorHAnsi"/>
          <w:lang w:val="en-IN"/>
        </w:rPr>
      </w:pPr>
      <w:r w:rsidRPr="000A04AF">
        <w:rPr>
          <w:rFonts w:asciiTheme="minorHAnsi" w:hAnsiTheme="minorHAnsi" w:cstheme="minorHAnsi"/>
          <w:b/>
          <w:bCs/>
          <w:lang w:val="en-IN"/>
        </w:rPr>
        <w:t>Compliance:</w:t>
      </w:r>
      <w:r w:rsidRPr="000A04AF">
        <w:rPr>
          <w:rFonts w:asciiTheme="minorHAnsi" w:hAnsiTheme="minorHAnsi" w:cstheme="minorHAnsi"/>
          <w:lang w:val="en-IN"/>
        </w:rPr>
        <w:t xml:space="preserve"> Users are required to comply with all applicable laws and regulations, including those related to road safety, vehicle parking, and electric vehicle charging.</w:t>
      </w:r>
    </w:p>
    <w:p w:rsidRPr="000A04AF" w:rsidR="000A04AF" w:rsidP="000A04AF" w:rsidRDefault="000A04AF" w14:paraId="1CF1E2D2" w14:textId="77777777">
      <w:pPr>
        <w:numPr>
          <w:ilvl w:val="0"/>
          <w:numId w:val="40"/>
        </w:numPr>
        <w:spacing w:line="360" w:lineRule="auto"/>
        <w:rPr>
          <w:rFonts w:asciiTheme="minorHAnsi" w:hAnsiTheme="minorHAnsi" w:cstheme="minorHAnsi"/>
          <w:lang w:val="en-IN"/>
        </w:rPr>
      </w:pPr>
      <w:r w:rsidRPr="000A04AF">
        <w:rPr>
          <w:rFonts w:asciiTheme="minorHAnsi" w:hAnsiTheme="minorHAnsi" w:cstheme="minorHAnsi"/>
          <w:b/>
          <w:bCs/>
          <w:lang w:val="en-IN"/>
        </w:rPr>
        <w:t>Accurate Information:</w:t>
      </w:r>
      <w:r w:rsidRPr="000A04AF">
        <w:rPr>
          <w:rFonts w:asciiTheme="minorHAnsi" w:hAnsiTheme="minorHAnsi" w:cstheme="minorHAnsi"/>
          <w:lang w:val="en-IN"/>
        </w:rPr>
        <w:t xml:space="preserve"> Users agree to provide accurate, up-to-date, and complete information when creating accounts or using the Services.</w:t>
      </w:r>
    </w:p>
    <w:p w:rsidRPr="000A04AF" w:rsidR="000A04AF" w:rsidP="000A04AF" w:rsidRDefault="000A04AF" w14:paraId="06975F8B" w14:textId="77777777">
      <w:pPr>
        <w:numPr>
          <w:ilvl w:val="0"/>
          <w:numId w:val="40"/>
        </w:numPr>
        <w:spacing w:line="360" w:lineRule="auto"/>
        <w:rPr>
          <w:rFonts w:asciiTheme="minorHAnsi" w:hAnsiTheme="minorHAnsi" w:cstheme="minorHAnsi"/>
          <w:lang w:val="en-IN"/>
        </w:rPr>
      </w:pPr>
      <w:r w:rsidRPr="000A04AF">
        <w:rPr>
          <w:rFonts w:asciiTheme="minorHAnsi" w:hAnsiTheme="minorHAnsi" w:cstheme="minorHAnsi"/>
          <w:b/>
          <w:bCs/>
          <w:lang w:val="en-IN"/>
        </w:rPr>
        <w:t>Prohibited Conduct:</w:t>
      </w:r>
      <w:r w:rsidRPr="000A04AF">
        <w:rPr>
          <w:rFonts w:asciiTheme="minorHAnsi" w:hAnsiTheme="minorHAnsi" w:cstheme="minorHAnsi"/>
          <w:lang w:val="en-IN"/>
        </w:rPr>
        <w:t xml:space="preserve"> Users must not:</w:t>
      </w:r>
    </w:p>
    <w:p w:rsidRPr="000A04AF" w:rsidR="000A04AF" w:rsidP="000A04AF" w:rsidRDefault="000A04AF" w14:paraId="78391562" w14:textId="77777777">
      <w:pPr>
        <w:numPr>
          <w:ilvl w:val="1"/>
          <w:numId w:val="40"/>
        </w:numPr>
        <w:spacing w:line="360" w:lineRule="auto"/>
        <w:rPr>
          <w:rFonts w:asciiTheme="minorHAnsi" w:hAnsiTheme="minorHAnsi" w:cstheme="minorHAnsi"/>
          <w:lang w:val="en-IN"/>
        </w:rPr>
      </w:pPr>
      <w:r w:rsidRPr="000A04AF">
        <w:rPr>
          <w:rFonts w:asciiTheme="minorHAnsi" w:hAnsiTheme="minorHAnsi" w:cstheme="minorHAnsi"/>
          <w:lang w:val="en-IN"/>
        </w:rPr>
        <w:t>Damage, interfere with, or otherwise impair the charging stations or related infrastructure.</w:t>
      </w:r>
    </w:p>
    <w:p w:rsidRPr="000A04AF" w:rsidR="000A04AF" w:rsidP="000A04AF" w:rsidRDefault="000A04AF" w14:paraId="40F65227" w14:textId="77777777">
      <w:pPr>
        <w:numPr>
          <w:ilvl w:val="1"/>
          <w:numId w:val="40"/>
        </w:numPr>
        <w:spacing w:line="360" w:lineRule="auto"/>
        <w:rPr>
          <w:rFonts w:asciiTheme="minorHAnsi" w:hAnsiTheme="minorHAnsi" w:cstheme="minorHAnsi"/>
          <w:lang w:val="en-IN"/>
        </w:rPr>
      </w:pPr>
      <w:r w:rsidRPr="000A04AF">
        <w:rPr>
          <w:rFonts w:asciiTheme="minorHAnsi" w:hAnsiTheme="minorHAnsi" w:cstheme="minorHAnsi"/>
          <w:lang w:val="en-IN"/>
        </w:rPr>
        <w:t>Use the Services for unlawful purposes or unauthorized charging activities.</w:t>
      </w:r>
    </w:p>
    <w:p w:rsidRPr="000A04AF" w:rsidR="000A04AF" w:rsidP="000A04AF" w:rsidRDefault="000A04AF" w14:paraId="44BA7E41" w14:textId="77777777">
      <w:pPr>
        <w:numPr>
          <w:ilvl w:val="1"/>
          <w:numId w:val="40"/>
        </w:numPr>
        <w:spacing w:line="360" w:lineRule="auto"/>
        <w:rPr>
          <w:rFonts w:asciiTheme="minorHAnsi" w:hAnsiTheme="minorHAnsi" w:cstheme="minorHAnsi"/>
          <w:lang w:val="en-IN"/>
        </w:rPr>
      </w:pPr>
      <w:r w:rsidRPr="000A04AF">
        <w:rPr>
          <w:rFonts w:asciiTheme="minorHAnsi" w:hAnsiTheme="minorHAnsi" w:cstheme="minorHAnsi"/>
          <w:lang w:val="en-IN"/>
        </w:rPr>
        <w:t>Attempt to access any of our Services through unauthorized means (e.g., hacking, data extraction).</w:t>
      </w:r>
    </w:p>
    <w:p w:rsidR="000A04AF" w:rsidP="000A04AF" w:rsidRDefault="000A04AF" w14:paraId="418A6685" w14:textId="268A9B44">
      <w:pPr>
        <w:spacing w:line="360" w:lineRule="auto"/>
        <w:rPr>
          <w:rFonts w:asciiTheme="minorHAnsi" w:hAnsiTheme="minorHAnsi" w:cstheme="minorHAnsi"/>
          <w:lang w:val="en-IN"/>
        </w:rPr>
      </w:pPr>
    </w:p>
    <w:p w:rsidRPr="000A04AF" w:rsidR="00AF3BF8" w:rsidP="000A04AF" w:rsidRDefault="00AF3BF8" w14:paraId="15E68D38" w14:textId="77777777">
      <w:pPr>
        <w:spacing w:line="360" w:lineRule="auto"/>
        <w:rPr>
          <w:rFonts w:asciiTheme="minorHAnsi" w:hAnsiTheme="minorHAnsi" w:cstheme="minorHAnsi"/>
          <w:lang w:val="en-IN"/>
        </w:rPr>
      </w:pPr>
    </w:p>
    <w:p w:rsidRPr="000A04AF" w:rsidR="000A04AF" w:rsidP="000A04AF" w:rsidRDefault="000A04AF" w14:paraId="758BCD29"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lastRenderedPageBreak/>
        <w:t>5. Intellectual Property</w:t>
      </w:r>
    </w:p>
    <w:p w:rsidRPr="000A04AF" w:rsidR="000A04AF" w:rsidP="000A04AF" w:rsidRDefault="000A04AF" w14:paraId="0F4A9DBA" w14:textId="77777777">
      <w:pPr>
        <w:spacing w:line="360" w:lineRule="auto"/>
        <w:rPr>
          <w:rFonts w:asciiTheme="minorHAnsi" w:hAnsiTheme="minorHAnsi" w:cstheme="minorHAnsi"/>
          <w:lang w:val="en-IN"/>
        </w:rPr>
      </w:pPr>
      <w:r w:rsidRPr="000A04AF">
        <w:rPr>
          <w:rFonts w:asciiTheme="minorHAnsi" w:hAnsiTheme="minorHAnsi" w:cstheme="minorHAnsi"/>
          <w:lang w:val="en-IN"/>
        </w:rPr>
        <w:t>All content, design, trademarks, logos, and materials available on our website, mobile app, or charging stations are the exclusive property of Verdexon or its licensors. Users may not use, copy, distribute, or modify these materials without our prior written consent.</w:t>
      </w:r>
    </w:p>
    <w:p w:rsidRPr="000A04AF" w:rsidR="000A04AF" w:rsidP="000A04AF" w:rsidRDefault="000A04AF" w14:paraId="3C91978D" w14:textId="0F47EAEB">
      <w:pPr>
        <w:spacing w:line="360" w:lineRule="auto"/>
        <w:rPr>
          <w:rFonts w:asciiTheme="minorHAnsi" w:hAnsiTheme="minorHAnsi" w:cstheme="minorHAnsi"/>
          <w:lang w:val="en-IN"/>
        </w:rPr>
      </w:pPr>
    </w:p>
    <w:p w:rsidRPr="000A04AF" w:rsidR="000A04AF" w:rsidP="000A04AF" w:rsidRDefault="000A04AF" w14:paraId="386FD1CB"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6. Data Collection and Privacy</w:t>
      </w:r>
    </w:p>
    <w:p w:rsidRPr="000A04AF" w:rsidR="000A04AF" w:rsidP="000A04AF" w:rsidRDefault="000A04AF" w14:paraId="34D01CDB" w14:textId="77777777">
      <w:pPr>
        <w:spacing w:line="360" w:lineRule="auto"/>
        <w:rPr>
          <w:rFonts w:asciiTheme="minorHAnsi" w:hAnsiTheme="minorHAnsi" w:cstheme="minorHAnsi"/>
          <w:lang w:val="en-IN"/>
        </w:rPr>
      </w:pPr>
      <w:r w:rsidRPr="000A04AF">
        <w:rPr>
          <w:rFonts w:asciiTheme="minorHAnsi" w:hAnsiTheme="minorHAnsi" w:cstheme="minorHAnsi"/>
          <w:lang w:val="en-IN"/>
        </w:rPr>
        <w:t xml:space="preserve">Your privacy is important to us. By using our Services, you agree to the collection, use, and sharing of your personal data in accordance with our </w:t>
      </w:r>
      <w:r w:rsidRPr="000A04AF">
        <w:rPr>
          <w:rFonts w:asciiTheme="minorHAnsi" w:hAnsiTheme="minorHAnsi" w:cstheme="minorHAnsi"/>
          <w:b/>
          <w:bCs/>
          <w:lang w:val="en-IN"/>
        </w:rPr>
        <w:t>Privacy Policy</w:t>
      </w:r>
      <w:r w:rsidRPr="000A04AF">
        <w:rPr>
          <w:rFonts w:asciiTheme="minorHAnsi" w:hAnsiTheme="minorHAnsi" w:cstheme="minorHAnsi"/>
          <w:lang w:val="en-IN"/>
        </w:rPr>
        <w:t>, which outlines how we collect, process, and protect your information.</w:t>
      </w:r>
    </w:p>
    <w:p w:rsidRPr="000A04AF" w:rsidR="000A04AF" w:rsidP="000A04AF" w:rsidRDefault="000A04AF" w14:paraId="2EEFDBAB" w14:textId="77777777">
      <w:pPr>
        <w:spacing w:line="360" w:lineRule="auto"/>
        <w:rPr>
          <w:rFonts w:asciiTheme="minorHAnsi" w:hAnsiTheme="minorHAnsi" w:cstheme="minorHAnsi"/>
          <w:lang w:val="en-IN"/>
        </w:rPr>
      </w:pPr>
      <w:r w:rsidRPr="000A04AF">
        <w:rPr>
          <w:rFonts w:asciiTheme="minorHAnsi" w:hAnsiTheme="minorHAnsi" w:cstheme="minorHAnsi"/>
          <w:lang w:val="en-IN"/>
        </w:rPr>
        <w:t>We may collect data related to:</w:t>
      </w:r>
    </w:p>
    <w:p w:rsidRPr="000A04AF" w:rsidR="000A04AF" w:rsidP="000A04AF" w:rsidRDefault="000A04AF" w14:paraId="42CB0E5B" w14:textId="77777777">
      <w:pPr>
        <w:numPr>
          <w:ilvl w:val="0"/>
          <w:numId w:val="41"/>
        </w:numPr>
        <w:spacing w:line="360" w:lineRule="auto"/>
        <w:rPr>
          <w:rFonts w:asciiTheme="minorHAnsi" w:hAnsiTheme="minorHAnsi" w:cstheme="minorHAnsi"/>
          <w:lang w:val="en-IN"/>
        </w:rPr>
      </w:pPr>
      <w:r w:rsidRPr="000A04AF">
        <w:rPr>
          <w:rFonts w:asciiTheme="minorHAnsi" w:hAnsiTheme="minorHAnsi" w:cstheme="minorHAnsi"/>
          <w:lang w:val="en-IN"/>
        </w:rPr>
        <w:t>Charging session details (time, location, energy usage).</w:t>
      </w:r>
    </w:p>
    <w:p w:rsidRPr="000A04AF" w:rsidR="000A04AF" w:rsidP="000A04AF" w:rsidRDefault="000A04AF" w14:paraId="02F28DBB" w14:textId="77777777">
      <w:pPr>
        <w:numPr>
          <w:ilvl w:val="0"/>
          <w:numId w:val="41"/>
        </w:numPr>
        <w:spacing w:line="360" w:lineRule="auto"/>
        <w:rPr>
          <w:rFonts w:asciiTheme="minorHAnsi" w:hAnsiTheme="minorHAnsi" w:cstheme="minorHAnsi"/>
          <w:lang w:val="en-IN"/>
        </w:rPr>
      </w:pPr>
      <w:r w:rsidRPr="000A04AF">
        <w:rPr>
          <w:rFonts w:asciiTheme="minorHAnsi" w:hAnsiTheme="minorHAnsi" w:cstheme="minorHAnsi"/>
          <w:lang w:val="en-IN"/>
        </w:rPr>
        <w:t>User information (name, contact details, payment information).</w:t>
      </w:r>
    </w:p>
    <w:p w:rsidRPr="000A04AF" w:rsidR="000A04AF" w:rsidP="000A04AF" w:rsidRDefault="000A04AF" w14:paraId="2E33FC27" w14:textId="77777777">
      <w:pPr>
        <w:numPr>
          <w:ilvl w:val="0"/>
          <w:numId w:val="41"/>
        </w:numPr>
        <w:spacing w:line="360" w:lineRule="auto"/>
        <w:rPr>
          <w:rFonts w:asciiTheme="minorHAnsi" w:hAnsiTheme="minorHAnsi" w:cstheme="minorHAnsi"/>
          <w:lang w:val="en-IN"/>
        </w:rPr>
      </w:pPr>
      <w:r w:rsidRPr="000A04AF">
        <w:rPr>
          <w:rFonts w:asciiTheme="minorHAnsi" w:hAnsiTheme="minorHAnsi" w:cstheme="minorHAnsi"/>
          <w:lang w:val="en-IN"/>
        </w:rPr>
        <w:t>Location-based data from your device to provide location-specific features.</w:t>
      </w:r>
    </w:p>
    <w:p w:rsidRPr="000A04AF" w:rsidR="000A04AF" w:rsidP="000A04AF" w:rsidRDefault="000A04AF" w14:paraId="1B5D2702" w14:textId="77777777">
      <w:pPr>
        <w:numPr>
          <w:ilvl w:val="0"/>
          <w:numId w:val="41"/>
        </w:numPr>
        <w:spacing w:line="360" w:lineRule="auto"/>
        <w:rPr>
          <w:rFonts w:asciiTheme="minorHAnsi" w:hAnsiTheme="minorHAnsi" w:cstheme="minorHAnsi"/>
          <w:lang w:val="en-IN"/>
        </w:rPr>
      </w:pPr>
      <w:r w:rsidRPr="000A04AF">
        <w:rPr>
          <w:rFonts w:asciiTheme="minorHAnsi" w:hAnsiTheme="minorHAnsi" w:cstheme="minorHAnsi"/>
          <w:lang w:val="en-IN"/>
        </w:rPr>
        <w:t>Website-related data such as browsing history, cookie data, and interaction data.</w:t>
      </w:r>
    </w:p>
    <w:p w:rsidRPr="000A04AF" w:rsidR="000A04AF" w:rsidP="000A04AF" w:rsidRDefault="000A04AF" w14:paraId="5FAE431A" w14:textId="69D4429D">
      <w:pPr>
        <w:spacing w:line="360" w:lineRule="auto"/>
        <w:rPr>
          <w:rFonts w:asciiTheme="minorHAnsi" w:hAnsiTheme="minorHAnsi" w:cstheme="minorHAnsi"/>
          <w:b/>
          <w:bCs/>
          <w:color w:val="4F81BD" w:themeColor="accent1"/>
          <w:sz w:val="28"/>
          <w:szCs w:val="28"/>
          <w:lang w:val="en-IN"/>
        </w:rPr>
      </w:pPr>
    </w:p>
    <w:p w:rsidRPr="000A04AF" w:rsidR="000A04AF" w:rsidP="000A04AF" w:rsidRDefault="000A04AF" w14:paraId="3B51324F"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7. Disclaimers and Limitation of Liability</w:t>
      </w:r>
    </w:p>
    <w:p w:rsidRPr="000A04AF" w:rsidR="000A04AF" w:rsidP="000A04AF" w:rsidRDefault="000A04AF" w14:paraId="3503CFD3" w14:textId="77777777">
      <w:pPr>
        <w:numPr>
          <w:ilvl w:val="0"/>
          <w:numId w:val="42"/>
        </w:numPr>
        <w:spacing w:line="360" w:lineRule="auto"/>
        <w:rPr>
          <w:rFonts w:asciiTheme="minorHAnsi" w:hAnsiTheme="minorHAnsi" w:cstheme="minorHAnsi"/>
          <w:lang w:val="en-IN"/>
        </w:rPr>
      </w:pPr>
      <w:r w:rsidRPr="000A04AF">
        <w:rPr>
          <w:rFonts w:asciiTheme="minorHAnsi" w:hAnsiTheme="minorHAnsi" w:cstheme="minorHAnsi"/>
          <w:b/>
          <w:bCs/>
          <w:lang w:val="en-IN"/>
        </w:rPr>
        <w:t>No Warranty:</w:t>
      </w:r>
      <w:r w:rsidRPr="000A04AF">
        <w:rPr>
          <w:rFonts w:asciiTheme="minorHAnsi" w:hAnsiTheme="minorHAnsi" w:cstheme="minorHAnsi"/>
          <w:lang w:val="en-IN"/>
        </w:rPr>
        <w:t xml:space="preserve"> The Services are provided on an “as-is” and “as-available” basis. Verdexon makes no warranties or representations regarding the reliability, availability, or accuracy of the Services.</w:t>
      </w:r>
    </w:p>
    <w:p w:rsidRPr="000A04AF" w:rsidR="000A04AF" w:rsidP="000A04AF" w:rsidRDefault="000A04AF" w14:paraId="6E48A44C" w14:textId="77777777">
      <w:pPr>
        <w:numPr>
          <w:ilvl w:val="0"/>
          <w:numId w:val="42"/>
        </w:numPr>
        <w:spacing w:line="360" w:lineRule="auto"/>
        <w:rPr>
          <w:rFonts w:asciiTheme="minorHAnsi" w:hAnsiTheme="minorHAnsi" w:cstheme="minorHAnsi"/>
          <w:lang w:val="en-IN"/>
        </w:rPr>
      </w:pPr>
      <w:r w:rsidRPr="000A04AF">
        <w:rPr>
          <w:rFonts w:asciiTheme="minorHAnsi" w:hAnsiTheme="minorHAnsi" w:cstheme="minorHAnsi"/>
          <w:b/>
          <w:bCs/>
          <w:lang w:val="en-IN"/>
        </w:rPr>
        <w:t>Limitation of Liability:</w:t>
      </w:r>
      <w:r w:rsidRPr="000A04AF">
        <w:rPr>
          <w:rFonts w:asciiTheme="minorHAnsi" w:hAnsiTheme="minorHAnsi" w:cstheme="minorHAnsi"/>
          <w:lang w:val="en-IN"/>
        </w:rPr>
        <w:t xml:space="preserve"> To the fullest extent permitted by law, Verdexon shall not be liable for any direct, indirect, incidental, consequential, or punitive damages arising from your use of the Services, including but not limited to:</w:t>
      </w:r>
    </w:p>
    <w:p w:rsidRPr="000A04AF" w:rsidR="000A04AF" w:rsidP="000A04AF" w:rsidRDefault="000A04AF" w14:paraId="73D3DEDC" w14:textId="77777777">
      <w:pPr>
        <w:numPr>
          <w:ilvl w:val="1"/>
          <w:numId w:val="42"/>
        </w:numPr>
        <w:spacing w:line="360" w:lineRule="auto"/>
        <w:rPr>
          <w:rFonts w:asciiTheme="minorHAnsi" w:hAnsiTheme="minorHAnsi" w:cstheme="minorHAnsi"/>
          <w:lang w:val="en-IN"/>
        </w:rPr>
      </w:pPr>
      <w:r w:rsidRPr="000A04AF">
        <w:rPr>
          <w:rFonts w:asciiTheme="minorHAnsi" w:hAnsiTheme="minorHAnsi" w:cstheme="minorHAnsi"/>
          <w:lang w:val="en-IN"/>
        </w:rPr>
        <w:t>Inability to access or use a charging station.</w:t>
      </w:r>
    </w:p>
    <w:p w:rsidRPr="000A04AF" w:rsidR="000A04AF" w:rsidP="000A04AF" w:rsidRDefault="000A04AF" w14:paraId="22198374" w14:textId="77777777">
      <w:pPr>
        <w:numPr>
          <w:ilvl w:val="1"/>
          <w:numId w:val="42"/>
        </w:numPr>
        <w:spacing w:line="360" w:lineRule="auto"/>
        <w:rPr>
          <w:rFonts w:asciiTheme="minorHAnsi" w:hAnsiTheme="minorHAnsi" w:cstheme="minorHAnsi"/>
          <w:lang w:val="en-IN"/>
        </w:rPr>
      </w:pPr>
      <w:r w:rsidRPr="000A04AF">
        <w:rPr>
          <w:rFonts w:asciiTheme="minorHAnsi" w:hAnsiTheme="minorHAnsi" w:cstheme="minorHAnsi"/>
          <w:lang w:val="en-IN"/>
        </w:rPr>
        <w:t>Damage to your electric vehicle or personal property while using our Services.</w:t>
      </w:r>
    </w:p>
    <w:p w:rsidRPr="000A04AF" w:rsidR="000A04AF" w:rsidP="000A04AF" w:rsidRDefault="000A04AF" w14:paraId="47D4B169" w14:textId="77777777">
      <w:pPr>
        <w:numPr>
          <w:ilvl w:val="1"/>
          <w:numId w:val="42"/>
        </w:numPr>
        <w:spacing w:line="360" w:lineRule="auto"/>
        <w:rPr>
          <w:rFonts w:asciiTheme="minorHAnsi" w:hAnsiTheme="minorHAnsi" w:cstheme="minorHAnsi"/>
          <w:lang w:val="en-IN"/>
        </w:rPr>
      </w:pPr>
      <w:r w:rsidRPr="000A04AF">
        <w:rPr>
          <w:rFonts w:asciiTheme="minorHAnsi" w:hAnsiTheme="minorHAnsi" w:cstheme="minorHAnsi"/>
          <w:lang w:val="en-IN"/>
        </w:rPr>
        <w:t>Delays or failures in the charging process.</w:t>
      </w:r>
    </w:p>
    <w:p w:rsidR="000A04AF" w:rsidP="000A04AF" w:rsidRDefault="000A04AF" w14:paraId="45A6F2CB" w14:textId="3DDEEE84">
      <w:pPr>
        <w:spacing w:line="360" w:lineRule="auto"/>
        <w:rPr>
          <w:rFonts w:asciiTheme="minorHAnsi" w:hAnsiTheme="minorHAnsi" w:cstheme="minorHAnsi"/>
          <w:lang w:val="en-IN"/>
        </w:rPr>
      </w:pPr>
    </w:p>
    <w:p w:rsidR="00AF3BF8" w:rsidP="000A04AF" w:rsidRDefault="00AF3BF8" w14:paraId="07DEAD1D" w14:textId="77777777">
      <w:pPr>
        <w:spacing w:line="360" w:lineRule="auto"/>
        <w:rPr>
          <w:rFonts w:asciiTheme="minorHAnsi" w:hAnsiTheme="minorHAnsi" w:cstheme="minorHAnsi"/>
          <w:lang w:val="en-IN"/>
        </w:rPr>
      </w:pPr>
    </w:p>
    <w:p w:rsidR="00AF3BF8" w:rsidP="000A04AF" w:rsidRDefault="00AF3BF8" w14:paraId="1F982A20" w14:textId="77777777">
      <w:pPr>
        <w:spacing w:line="360" w:lineRule="auto"/>
        <w:rPr>
          <w:rFonts w:asciiTheme="minorHAnsi" w:hAnsiTheme="minorHAnsi" w:cstheme="minorHAnsi"/>
          <w:lang w:val="en-IN"/>
        </w:rPr>
      </w:pPr>
    </w:p>
    <w:p w:rsidRPr="000A04AF" w:rsidR="00AF3BF8" w:rsidP="000A04AF" w:rsidRDefault="00AF3BF8" w14:paraId="06983EE9" w14:textId="77777777">
      <w:pPr>
        <w:spacing w:line="360" w:lineRule="auto"/>
        <w:rPr>
          <w:rFonts w:asciiTheme="minorHAnsi" w:hAnsiTheme="minorHAnsi" w:cstheme="minorHAnsi"/>
          <w:lang w:val="en-IN"/>
        </w:rPr>
      </w:pPr>
    </w:p>
    <w:p w:rsidRPr="000A04AF" w:rsidR="000A04AF" w:rsidP="000A04AF" w:rsidRDefault="000A04AF" w14:paraId="30BD33EF"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lastRenderedPageBreak/>
        <w:t>8. Termination</w:t>
      </w:r>
    </w:p>
    <w:p w:rsidRPr="000A04AF" w:rsidR="000A04AF" w:rsidP="000A04AF" w:rsidRDefault="000A04AF" w14:paraId="657E17A9" w14:textId="77777777">
      <w:pPr>
        <w:spacing w:line="360" w:lineRule="auto"/>
        <w:rPr>
          <w:rFonts w:asciiTheme="minorHAnsi" w:hAnsiTheme="minorHAnsi" w:cstheme="minorHAnsi"/>
          <w:lang w:val="en-IN"/>
        </w:rPr>
      </w:pPr>
      <w:r w:rsidRPr="000A04AF">
        <w:rPr>
          <w:rFonts w:asciiTheme="minorHAnsi" w:hAnsiTheme="minorHAnsi" w:cstheme="minorHAnsi"/>
          <w:lang w:val="en-IN"/>
        </w:rPr>
        <w:t>We reserve the right to terminate or suspend your access to the Services, without notice, if you violate any of these Terms or engage in prohibited conduct. You may also choose to terminate your account at any time by contacting us.</w:t>
      </w:r>
    </w:p>
    <w:p w:rsidRPr="000A04AF" w:rsidR="000A04AF" w:rsidP="000A04AF" w:rsidRDefault="000A04AF" w14:paraId="315EA54F" w14:textId="622AB42B">
      <w:pPr>
        <w:spacing w:line="360" w:lineRule="auto"/>
        <w:rPr>
          <w:rFonts w:asciiTheme="minorHAnsi" w:hAnsiTheme="minorHAnsi" w:cstheme="minorHAnsi"/>
          <w:b/>
          <w:bCs/>
          <w:color w:val="4F81BD" w:themeColor="accent1"/>
          <w:sz w:val="28"/>
          <w:szCs w:val="28"/>
          <w:lang w:val="en-IN"/>
        </w:rPr>
      </w:pPr>
    </w:p>
    <w:p w:rsidRPr="000A04AF" w:rsidR="000A04AF" w:rsidP="000A04AF" w:rsidRDefault="000A04AF" w14:paraId="16F8854B"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9. Modifications to the Terms</w:t>
      </w:r>
    </w:p>
    <w:p w:rsidRPr="000A04AF" w:rsidR="000A04AF" w:rsidP="000A04AF" w:rsidRDefault="000A04AF" w14:paraId="571E4D8F" w14:textId="77777777">
      <w:pPr>
        <w:spacing w:line="360" w:lineRule="auto"/>
        <w:rPr>
          <w:rFonts w:asciiTheme="minorHAnsi" w:hAnsiTheme="minorHAnsi" w:cstheme="minorHAnsi"/>
          <w:lang w:val="en-IN"/>
        </w:rPr>
      </w:pPr>
      <w:r w:rsidRPr="000A04AF">
        <w:rPr>
          <w:rFonts w:asciiTheme="minorHAnsi" w:hAnsiTheme="minorHAnsi" w:cstheme="minorHAnsi"/>
          <w:lang w:val="en-IN"/>
        </w:rPr>
        <w:t>Verdexon may modify these Terms at any time. We will notify you of any material changes through our website or mobile app. Your continued use of the Services following such notification will constitute your acceptance of the modified Terms.</w:t>
      </w:r>
    </w:p>
    <w:p w:rsidRPr="000A04AF" w:rsidR="000A04AF" w:rsidP="000A04AF" w:rsidRDefault="000A04AF" w14:paraId="40925372" w14:textId="72D3CE6D">
      <w:pPr>
        <w:spacing w:line="360" w:lineRule="auto"/>
        <w:rPr>
          <w:rFonts w:asciiTheme="minorHAnsi" w:hAnsiTheme="minorHAnsi" w:cstheme="minorHAnsi"/>
          <w:b/>
          <w:bCs/>
          <w:color w:val="4F81BD" w:themeColor="accent1"/>
          <w:sz w:val="28"/>
          <w:szCs w:val="28"/>
          <w:lang w:val="en-IN"/>
        </w:rPr>
      </w:pPr>
    </w:p>
    <w:p w:rsidRPr="000A04AF" w:rsidR="000A04AF" w:rsidP="000A04AF" w:rsidRDefault="000A04AF" w14:paraId="489816DA"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10. Governing Law and Dispute Resolution</w:t>
      </w:r>
    </w:p>
    <w:p w:rsidRPr="000A04AF" w:rsidR="000A04AF" w:rsidP="000A04AF" w:rsidRDefault="000A04AF" w14:paraId="0DB18C41" w14:textId="77777777">
      <w:pPr>
        <w:spacing w:line="360" w:lineRule="auto"/>
        <w:rPr>
          <w:rFonts w:asciiTheme="minorHAnsi" w:hAnsiTheme="minorHAnsi" w:cstheme="minorHAnsi"/>
          <w:lang w:val="en-IN"/>
        </w:rPr>
      </w:pPr>
      <w:r w:rsidRPr="000A04AF">
        <w:rPr>
          <w:rFonts w:asciiTheme="minorHAnsi" w:hAnsiTheme="minorHAnsi" w:cstheme="minorHAnsi"/>
          <w:lang w:val="en-IN"/>
        </w:rPr>
        <w:t>These Terms shall be governed by and construed in accordance with the laws of the United Arab Emirates. Any disputes arising from or related to these Terms or the use of our Services shall be subject to the exclusive jurisdiction of the courts of the UAE.</w:t>
      </w:r>
    </w:p>
    <w:p w:rsidRPr="000A04AF" w:rsidR="000A04AF" w:rsidP="000A04AF" w:rsidRDefault="000A04AF" w14:paraId="6F5E5208" w14:textId="2C76068A">
      <w:pPr>
        <w:spacing w:line="360" w:lineRule="auto"/>
        <w:rPr>
          <w:rFonts w:asciiTheme="minorHAnsi" w:hAnsiTheme="minorHAnsi" w:cstheme="minorHAnsi"/>
          <w:lang w:val="en-IN"/>
        </w:rPr>
      </w:pPr>
    </w:p>
    <w:p w:rsidRPr="000A04AF" w:rsidR="000A04AF" w:rsidP="000A04AF" w:rsidRDefault="000A04AF" w14:paraId="107DF47F" w14:textId="77777777">
      <w:pPr>
        <w:spacing w:line="360" w:lineRule="auto"/>
        <w:rPr>
          <w:rFonts w:asciiTheme="minorHAnsi" w:hAnsiTheme="minorHAnsi" w:cstheme="minorHAnsi"/>
          <w:b/>
          <w:bCs/>
          <w:color w:val="4F81BD" w:themeColor="accent1"/>
          <w:sz w:val="28"/>
          <w:szCs w:val="28"/>
          <w:lang w:val="en-IN"/>
        </w:rPr>
      </w:pPr>
      <w:r w:rsidRPr="000A04AF">
        <w:rPr>
          <w:rFonts w:asciiTheme="minorHAnsi" w:hAnsiTheme="minorHAnsi" w:cstheme="minorHAnsi"/>
          <w:b/>
          <w:bCs/>
          <w:color w:val="4F81BD" w:themeColor="accent1"/>
          <w:sz w:val="28"/>
          <w:szCs w:val="28"/>
          <w:lang w:val="en-IN"/>
        </w:rPr>
        <w:t>11. Contact Information</w:t>
      </w:r>
    </w:p>
    <w:p w:rsidRPr="000A04AF" w:rsidR="000A04AF" w:rsidP="000A04AF" w:rsidRDefault="000A04AF" w14:paraId="4B195BB7" w14:textId="77777777">
      <w:pPr>
        <w:spacing w:line="360" w:lineRule="auto"/>
        <w:rPr>
          <w:rFonts w:asciiTheme="minorHAnsi" w:hAnsiTheme="minorHAnsi" w:cstheme="minorHAnsi"/>
          <w:lang w:val="en-IN"/>
        </w:rPr>
      </w:pPr>
      <w:r w:rsidRPr="000A04AF">
        <w:rPr>
          <w:rFonts w:asciiTheme="minorHAnsi" w:hAnsiTheme="minorHAnsi" w:cstheme="minorHAnsi"/>
          <w:lang w:val="en-IN"/>
        </w:rPr>
        <w:t>If you have any questions or concerns regarding these Terms or our Services, please contact us at:</w:t>
      </w:r>
    </w:p>
    <w:p w:rsidRPr="000A04AF" w:rsidR="000A04AF" w:rsidP="5B43A031" w:rsidRDefault="000A04AF" w14:paraId="5290F0DE" w14:textId="185A7268">
      <w:pPr>
        <w:spacing w:line="360" w:lineRule="auto"/>
        <w:rPr>
          <w:rFonts w:ascii="Calibri" w:hAnsi="Calibri" w:cs="Calibri" w:asciiTheme="minorAscii" w:hAnsiTheme="minorAscii" w:cstheme="minorAscii"/>
          <w:b w:val="1"/>
          <w:bCs w:val="1"/>
          <w:lang w:val="en-IN"/>
        </w:rPr>
      </w:pPr>
      <w:r w:rsidRPr="5B43A031" w:rsidR="000A04AF">
        <w:rPr>
          <w:rFonts w:ascii="Segoe UI Emoji" w:hAnsi="Segoe UI Emoji" w:cs="Segoe UI Emoji"/>
          <w:lang w:val="en-IN"/>
        </w:rPr>
        <w:t>📧</w:t>
      </w:r>
      <w:r w:rsidRPr="5B43A031" w:rsidR="000A04AF">
        <w:rPr>
          <w:rFonts w:ascii="Calibri" w:hAnsi="Calibri" w:cs="Calibri" w:asciiTheme="minorAscii" w:hAnsiTheme="minorAscii" w:cstheme="minorAscii"/>
          <w:lang w:val="en-IN"/>
        </w:rPr>
        <w:t xml:space="preserve"> </w:t>
      </w:r>
      <w:r w:rsidRPr="5B43A031" w:rsidR="000A04AF">
        <w:rPr>
          <w:rFonts w:ascii="Calibri" w:hAnsi="Calibri" w:cs="Calibri" w:asciiTheme="minorAscii" w:hAnsiTheme="minorAscii" w:cstheme="minorAscii"/>
          <w:b w:val="1"/>
          <w:bCs w:val="1"/>
          <w:lang w:val="en-IN"/>
        </w:rPr>
        <w:t>support@verdexon.com</w:t>
      </w:r>
      <w:r>
        <w:br/>
      </w:r>
      <w:r w:rsidRPr="5B43A031" w:rsidR="000A04AF">
        <w:rPr>
          <w:rFonts w:ascii="Segoe UI Emoji" w:hAnsi="Segoe UI Emoji" w:cs="Segoe UI Emoji"/>
          <w:lang w:val="en-IN"/>
        </w:rPr>
        <w:t>📍</w:t>
      </w:r>
      <w:r w:rsidRPr="5B43A031" w:rsidR="000A04AF">
        <w:rPr>
          <w:rFonts w:ascii="Calibri" w:hAnsi="Calibri" w:cs="Calibri" w:asciiTheme="minorAscii" w:hAnsiTheme="minorAscii" w:cstheme="minorAscii"/>
          <w:lang w:val="en-IN"/>
        </w:rPr>
        <w:t xml:space="preserve"> </w:t>
      </w:r>
      <w:r w:rsidRPr="5B43A031" w:rsidR="000A04AF">
        <w:rPr>
          <w:rFonts w:ascii="Calibri" w:hAnsi="Calibri" w:cs="Calibri" w:asciiTheme="minorAscii" w:hAnsiTheme="minorAscii" w:cstheme="minorAscii"/>
          <w:b w:val="1"/>
          <w:bCs w:val="1"/>
          <w:lang w:val="en-IN"/>
        </w:rPr>
        <w:t>Verdexo</w:t>
      </w:r>
      <w:r w:rsidRPr="5B43A031" w:rsidR="000A04AF">
        <w:rPr>
          <w:rFonts w:ascii="Calibri" w:hAnsi="Calibri" w:cs="Calibri" w:asciiTheme="minorAscii" w:hAnsiTheme="minorAscii" w:cstheme="minorAscii"/>
          <w:b w:val="1"/>
          <w:bCs w:val="1"/>
          <w:lang w:val="en-IN"/>
        </w:rPr>
        <w:t xml:space="preserve">n FZC, </w:t>
      </w:r>
      <w:r w:rsidRPr="5B43A031" w:rsidR="31FC20A3">
        <w:rPr>
          <w:rFonts w:ascii="Calibri" w:hAnsi="Calibri" w:cs="Calibri" w:asciiTheme="minorAscii" w:hAnsiTheme="minorAscii" w:cstheme="minorAscii"/>
          <w:b w:val="1"/>
          <w:bCs w:val="1"/>
          <w:lang w:val="en-IN"/>
        </w:rPr>
        <w:t>Sharjah Research Technology &amp; Innovation Park</w:t>
      </w:r>
    </w:p>
    <w:p w:rsidRPr="000A04AF" w:rsidR="000A04AF" w:rsidP="5B43A031" w:rsidRDefault="000A04AF" w14:paraId="2A92D091" w14:textId="77FE89D1">
      <w:pPr>
        <w:pStyle w:val="Normal"/>
        <w:spacing w:line="360" w:lineRule="auto"/>
        <w:rPr>
          <w:rFonts w:ascii="Calibri" w:hAnsi="Calibri" w:cs="Calibri" w:asciiTheme="minorAscii" w:hAnsiTheme="minorAscii" w:cstheme="minorAscii"/>
          <w:b w:val="1"/>
          <w:bCs w:val="1"/>
          <w:lang w:val="en-IN"/>
        </w:rPr>
      </w:pPr>
    </w:p>
    <w:p w:rsidRPr="000A04AF" w:rsidR="000A04AF" w:rsidP="5B43A031" w:rsidRDefault="000A04AF" w14:paraId="26E0626F" w14:textId="454A9CE1">
      <w:pPr>
        <w:spacing w:line="360" w:lineRule="auto"/>
        <w:rPr>
          <w:rFonts w:ascii="Calibri" w:hAnsi="Calibri" w:cs="Calibri" w:asciiTheme="minorAscii" w:hAnsiTheme="minorAscii" w:cstheme="minorAscii"/>
          <w:b w:val="1"/>
          <w:bCs w:val="1"/>
          <w:lang w:val="en-IN"/>
        </w:rPr>
      </w:pPr>
    </w:p>
    <w:p w:rsidRPr="000A04AF" w:rsidR="004863E5" w:rsidP="002D408C" w:rsidRDefault="004863E5" w14:paraId="02505D3C" w14:textId="420D893B">
      <w:pPr>
        <w:spacing w:line="360" w:lineRule="auto"/>
        <w:rPr>
          <w:rFonts w:asciiTheme="minorHAnsi" w:hAnsiTheme="minorHAnsi" w:cstheme="minorHAnsi"/>
          <w:lang w:val="en-IN"/>
        </w:rPr>
      </w:pPr>
    </w:p>
    <w:sectPr w:rsidRPr="000A04AF" w:rsidR="004863E5">
      <w:headerReference w:type="default" r:id="rId8"/>
      <w:footerReference w:type="default" r:id="rId9"/>
      <w:pgSz w:w="11910" w:h="16840" w:orient="portrait"/>
      <w:pgMar w:top="2280" w:right="1700" w:bottom="2240" w:left="1559" w:header="1491" w:footer="20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0733F" w:rsidRDefault="0080733F" w14:paraId="7346CA9D" w14:textId="77777777">
      <w:r>
        <w:separator/>
      </w:r>
    </w:p>
  </w:endnote>
  <w:endnote w:type="continuationSeparator" w:id="0">
    <w:p w:rsidR="0080733F" w:rsidRDefault="0080733F" w14:paraId="5F6097C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DA4577" w:rsidRDefault="00510762" w14:paraId="6DE689AA" w14:textId="77777777">
    <w:pPr>
      <w:pStyle w:val="BodyText"/>
      <w:spacing w:line="14" w:lineRule="auto"/>
      <w:rPr>
        <w:sz w:val="20"/>
      </w:rPr>
    </w:pPr>
    <w:r>
      <w:rPr>
        <w:noProof/>
        <w:sz w:val="20"/>
      </w:rPr>
      <w:drawing>
        <wp:anchor distT="0" distB="0" distL="0" distR="0" simplePos="0" relativeHeight="487472640" behindDoc="1" locked="0" layoutInCell="1" allowOverlap="1" wp14:anchorId="3966DFBA" wp14:editId="3AA1B691">
          <wp:simplePos x="0" y="0"/>
          <wp:positionH relativeFrom="page">
            <wp:posOffset>3537865</wp:posOffset>
          </wp:positionH>
          <wp:positionV relativeFrom="page">
            <wp:posOffset>9759696</wp:posOffset>
          </wp:positionV>
          <wp:extent cx="525073" cy="307847"/>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25073" cy="307847"/>
                  </a:xfrm>
                  <a:prstGeom prst="rect">
                    <a:avLst/>
                  </a:prstGeom>
                </pic:spPr>
              </pic:pic>
            </a:graphicData>
          </a:graphic>
        </wp:anchor>
      </w:drawing>
    </w:r>
    <w:r>
      <w:rPr>
        <w:noProof/>
        <w:sz w:val="20"/>
      </w:rPr>
      <mc:AlternateContent>
        <mc:Choice Requires="wps">
          <w:drawing>
            <wp:anchor distT="0" distB="0" distL="0" distR="0" simplePos="0" relativeHeight="487473152" behindDoc="1" locked="0" layoutInCell="1" allowOverlap="1" wp14:anchorId="68E5A3E7" wp14:editId="4CCDBCD8">
              <wp:simplePos x="0" y="0"/>
              <wp:positionH relativeFrom="page">
                <wp:posOffset>510539</wp:posOffset>
              </wp:positionH>
              <wp:positionV relativeFrom="page">
                <wp:posOffset>9209532</wp:posOffset>
              </wp:positionV>
              <wp:extent cx="6535420"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35420" cy="17145"/>
                      </a:xfrm>
                      <a:custGeom>
                        <a:avLst/>
                        <a:gdLst/>
                        <a:ahLst/>
                        <a:cxnLst/>
                        <a:rect l="l" t="t" r="r" b="b"/>
                        <a:pathLst>
                          <a:path w="6535420" h="17145">
                            <a:moveTo>
                              <a:pt x="6534911" y="16764"/>
                            </a:moveTo>
                            <a:lnTo>
                              <a:pt x="0" y="16764"/>
                            </a:lnTo>
                            <a:lnTo>
                              <a:pt x="0" y="0"/>
                            </a:lnTo>
                            <a:lnTo>
                              <a:pt x="6534911" y="0"/>
                            </a:lnTo>
                            <a:lnTo>
                              <a:pt x="6534911" y="16764"/>
                            </a:lnTo>
                            <a:close/>
                          </a:path>
                        </a:pathLst>
                      </a:custGeom>
                      <a:solidFill>
                        <a:srgbClr val="59A52B"/>
                      </a:solidFill>
                    </wps:spPr>
                    <wps:bodyPr wrap="square" lIns="0" tIns="0" rIns="0" bIns="0" rtlCol="0">
                      <a:prstTxWarp prst="textNoShape">
                        <a:avLst/>
                      </a:prstTxWarp>
                      <a:noAutofit/>
                    </wps:bodyPr>
                  </wps:wsp>
                </a:graphicData>
              </a:graphic>
            </wp:anchor>
          </w:drawing>
        </mc:Choice>
        <mc:Fallback>
          <w:pict>
            <v:shape id="Graphic 3" style="position:absolute;margin-left:40.2pt;margin-top:725.15pt;width:514.6pt;height:1.35pt;z-index:-15843328;visibility:visible;mso-wrap-style:square;mso-wrap-distance-left:0;mso-wrap-distance-top:0;mso-wrap-distance-right:0;mso-wrap-distance-bottom:0;mso-position-horizontal:absolute;mso-position-horizontal-relative:page;mso-position-vertical:absolute;mso-position-vertical-relative:page;v-text-anchor:top" coordsize="6535420,17145" o:spid="_x0000_s1026" fillcolor="#59a52b" stroked="f" path="m6534911,16764l,16764,,,6534911,r,16764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" w14:anchorId="4DA1FC9E">
              <v:path arrowok="t"/>
              <w10:wrap anchorx="page" anchory="page"/>
            </v:shape>
          </w:pict>
        </mc:Fallback>
      </mc:AlternateContent>
    </w:r>
    <w:r>
      <w:rPr>
        <w:noProof/>
        <w:sz w:val="20"/>
      </w:rPr>
      <mc:AlternateContent>
        <mc:Choice Requires="wps">
          <w:drawing>
            <wp:anchor distT="0" distB="0" distL="0" distR="0" simplePos="0" relativeHeight="487473664" behindDoc="1" locked="0" layoutInCell="1" allowOverlap="1" wp14:anchorId="0BD281D7" wp14:editId="25CBC0A4">
              <wp:simplePos x="0" y="0"/>
              <wp:positionH relativeFrom="page">
                <wp:posOffset>482599</wp:posOffset>
              </wp:positionH>
              <wp:positionV relativeFrom="page">
                <wp:posOffset>9375392</wp:posOffset>
              </wp:positionV>
              <wp:extent cx="1823085" cy="1384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3085" cy="138430"/>
                      </a:xfrm>
                      <a:prstGeom prst="rect">
                        <a:avLst/>
                      </a:prstGeom>
                    </wps:spPr>
                    <wps:txbx>
                      <w:txbxContent>
                        <w:p w:rsidR="00DA4577" w:rsidRDefault="00510762" w14:paraId="32405EDD" w14:textId="77777777">
                          <w:pPr>
                            <w:spacing w:before="26"/>
                            <w:ind w:left="20"/>
                            <w:rPr>
                              <w:sz w:val="15"/>
                            </w:rPr>
                          </w:pPr>
                          <w:r>
                            <w:rPr>
                              <w:spacing w:val="-2"/>
                              <w:w w:val="105"/>
                              <w:sz w:val="15"/>
                            </w:rPr>
                            <w:t>VERDEXON</w:t>
                          </w:r>
                          <w:r>
                            <w:rPr>
                              <w:spacing w:val="1"/>
                              <w:w w:val="105"/>
                              <w:sz w:val="15"/>
                            </w:rPr>
                            <w:t xml:space="preserve"> </w:t>
                          </w:r>
                          <w:r>
                            <w:rPr>
                              <w:spacing w:val="-2"/>
                              <w:w w:val="105"/>
                              <w:sz w:val="15"/>
                            </w:rPr>
                            <w:t>(FZC)</w:t>
                          </w:r>
                          <w:r>
                            <w:rPr>
                              <w:w w:val="105"/>
                              <w:sz w:val="15"/>
                            </w:rPr>
                            <w:t xml:space="preserve"> </w:t>
                          </w:r>
                          <w:r>
                            <w:rPr>
                              <w:spacing w:val="-2"/>
                              <w:w w:val="105"/>
                              <w:sz w:val="15"/>
                            </w:rPr>
                            <w:t>SRITP,</w:t>
                          </w:r>
                          <w:r>
                            <w:rPr>
                              <w:spacing w:val="4"/>
                              <w:w w:val="105"/>
                              <w:sz w:val="15"/>
                            </w:rPr>
                            <w:t xml:space="preserve"> </w:t>
                          </w:r>
                          <w:r>
                            <w:rPr>
                              <w:spacing w:val="-2"/>
                              <w:w w:val="105"/>
                              <w:sz w:val="15"/>
                            </w:rPr>
                            <w:t>Sharjah,</w:t>
                          </w:r>
                          <w:r>
                            <w:rPr>
                              <w:spacing w:val="-22"/>
                              <w:w w:val="105"/>
                              <w:sz w:val="15"/>
                            </w:rPr>
                            <w:t xml:space="preserve"> </w:t>
                          </w:r>
                          <w:r>
                            <w:rPr>
                              <w:spacing w:val="-5"/>
                              <w:w w:val="105"/>
                              <w:sz w:val="15"/>
                            </w:rPr>
                            <w:t>UAE</w:t>
                          </w:r>
                        </w:p>
                      </w:txbxContent>
                    </wps:txbx>
                    <wps:bodyPr wrap="square" lIns="0" tIns="0" rIns="0" bIns="0" rtlCol="0">
                      <a:noAutofit/>
                    </wps:bodyPr>
                  </wps:wsp>
                </a:graphicData>
              </a:graphic>
            </wp:anchor>
          </w:drawing>
        </mc:Choice>
        <mc:Fallback>
          <w:pict>
            <v:shapetype id="_x0000_t202" coordsize="21600,21600" o:spt="202" path="m,l,21600r21600,l21600,xe" w14:anchorId="0BD281D7">
              <v:stroke joinstyle="miter"/>
              <v:path gradientshapeok="t" o:connecttype="rect"/>
            </v:shapetype>
            <v:shape id="Textbox 4" style="position:absolute;margin-left:38pt;margin-top:738.2pt;width:143.55pt;height:10.9pt;z-index:-15842816;visibility:visible;mso-wrap-style:square;mso-wrap-distance-left:0;mso-wrap-distance-top:0;mso-wrap-distance-right:0;mso-wrap-distance-bottom:0;mso-position-horizontal:absolute;mso-position-horizontal-relative:page;mso-position-vertical:absolute;mso-position-vertical-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">
              <v:textbox inset="0,0,0,0">
                <w:txbxContent>
                  <w:p w:rsidR="00DA4577" w:rsidRDefault="00510762" w14:paraId="32405EDD" w14:textId="77777777">
                    <w:pPr>
                      <w:spacing w:before="26"/>
                      <w:ind w:left="20"/>
                      <w:rPr>
                        <w:sz w:val="15"/>
                      </w:rPr>
                    </w:pPr>
                    <w:r>
                      <w:rPr>
                        <w:spacing w:val="-2"/>
                        <w:w w:val="105"/>
                        <w:sz w:val="15"/>
                      </w:rPr>
                      <w:t>VERDEXON</w:t>
                    </w:r>
                    <w:r>
                      <w:rPr>
                        <w:spacing w:val="1"/>
                        <w:w w:val="105"/>
                        <w:sz w:val="15"/>
                      </w:rPr>
                      <w:t xml:space="preserve"> </w:t>
                    </w:r>
                    <w:r>
                      <w:rPr>
                        <w:spacing w:val="-2"/>
                        <w:w w:val="105"/>
                        <w:sz w:val="15"/>
                      </w:rPr>
                      <w:t>(FZC)</w:t>
                    </w:r>
                    <w:r>
                      <w:rPr>
                        <w:w w:val="105"/>
                        <w:sz w:val="15"/>
                      </w:rPr>
                      <w:t xml:space="preserve"> </w:t>
                    </w:r>
                    <w:r>
                      <w:rPr>
                        <w:spacing w:val="-2"/>
                        <w:w w:val="105"/>
                        <w:sz w:val="15"/>
                      </w:rPr>
                      <w:t>SRITP,</w:t>
                    </w:r>
                    <w:r>
                      <w:rPr>
                        <w:spacing w:val="4"/>
                        <w:w w:val="105"/>
                        <w:sz w:val="15"/>
                      </w:rPr>
                      <w:t xml:space="preserve"> </w:t>
                    </w:r>
                    <w:r>
                      <w:rPr>
                        <w:spacing w:val="-2"/>
                        <w:w w:val="105"/>
                        <w:sz w:val="15"/>
                      </w:rPr>
                      <w:t>Sharjah,</w:t>
                    </w:r>
                    <w:r>
                      <w:rPr>
                        <w:spacing w:val="-22"/>
                        <w:w w:val="105"/>
                        <w:sz w:val="15"/>
                      </w:rPr>
                      <w:t xml:space="preserve"> </w:t>
                    </w:r>
                    <w:r>
                      <w:rPr>
                        <w:spacing w:val="-5"/>
                        <w:w w:val="105"/>
                        <w:sz w:val="15"/>
                      </w:rPr>
                      <w:t>UAE</w:t>
                    </w:r>
                  </w:p>
                </w:txbxContent>
              </v:textbox>
              <w10:wrap anchorx="page" anchory="page"/>
            </v:shape>
          </w:pict>
        </mc:Fallback>
      </mc:AlternateContent>
    </w:r>
    <w:r>
      <w:rPr>
        <w:noProof/>
        <w:sz w:val="20"/>
      </w:rPr>
      <mc:AlternateContent>
        <mc:Choice Requires="wps">
          <w:drawing>
            <wp:anchor distT="0" distB="0" distL="0" distR="0" simplePos="0" relativeHeight="487474176" behindDoc="1" locked="0" layoutInCell="1" allowOverlap="1" wp14:anchorId="14AA1B83" wp14:editId="5CEE3273">
              <wp:simplePos x="0" y="0"/>
              <wp:positionH relativeFrom="page">
                <wp:posOffset>3410536</wp:posOffset>
              </wp:positionH>
              <wp:positionV relativeFrom="page">
                <wp:posOffset>9376879</wp:posOffset>
              </wp:positionV>
              <wp:extent cx="1097280" cy="13843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138430"/>
                      </a:xfrm>
                      <a:prstGeom prst="rect">
                        <a:avLst/>
                      </a:prstGeom>
                    </wps:spPr>
                    <wps:txbx>
                      <w:txbxContent>
                        <w:p w:rsidR="00DA4577" w:rsidRDefault="00510762" w14:paraId="699002C7" w14:textId="77777777">
                          <w:pPr>
                            <w:spacing w:before="23"/>
                            <w:ind w:left="20"/>
                            <w:rPr>
                              <w:rFonts w:ascii="Times New Roman"/>
                              <w:sz w:val="15"/>
                            </w:rPr>
                          </w:pPr>
                          <w:r>
                            <w:rPr>
                              <w:w w:val="105"/>
                              <w:sz w:val="15"/>
                            </w:rPr>
                            <w:t>Mob.</w:t>
                          </w:r>
                          <w:r>
                            <w:rPr>
                              <w:spacing w:val="-10"/>
                              <w:w w:val="105"/>
                              <w:sz w:val="15"/>
                            </w:rPr>
                            <w:t xml:space="preserve"> </w:t>
                          </w:r>
                          <w:r>
                            <w:rPr>
                              <w:w w:val="105"/>
                              <w:sz w:val="15"/>
                            </w:rPr>
                            <w:t>No</w:t>
                          </w:r>
                          <w:r>
                            <w:rPr>
                              <w:spacing w:val="-10"/>
                              <w:w w:val="105"/>
                              <w:sz w:val="15"/>
                            </w:rPr>
                            <w:t xml:space="preserve"> </w:t>
                          </w:r>
                          <w:r>
                            <w:rPr>
                              <w:rFonts w:ascii="Times New Roman"/>
                              <w:w w:val="105"/>
                              <w:sz w:val="15"/>
                            </w:rPr>
                            <w:t>+971</w:t>
                          </w:r>
                          <w:r>
                            <w:rPr>
                              <w:rFonts w:ascii="Times New Roman"/>
                              <w:spacing w:val="-7"/>
                              <w:w w:val="105"/>
                              <w:sz w:val="15"/>
                            </w:rPr>
                            <w:t xml:space="preserve"> </w:t>
                          </w:r>
                          <w:r>
                            <w:rPr>
                              <w:rFonts w:ascii="Times New Roman"/>
                              <w:spacing w:val="-2"/>
                              <w:w w:val="105"/>
                              <w:sz w:val="15"/>
                            </w:rPr>
                            <w:t>568773406</w:t>
                          </w:r>
                        </w:p>
                      </w:txbxContent>
                    </wps:txbx>
                    <wps:bodyPr wrap="square" lIns="0" tIns="0" rIns="0" bIns="0" rtlCol="0">
                      <a:noAutofit/>
                    </wps:bodyPr>
                  </wps:wsp>
                </a:graphicData>
              </a:graphic>
            </wp:anchor>
          </w:drawing>
        </mc:Choice>
        <mc:Fallback>
          <w:pict>
            <v:shape id="Textbox 5" style="position:absolute;margin-left:268.55pt;margin-top:738.35pt;width:86.4pt;height:10.9pt;z-index:-15842304;visibility:visible;mso-wrap-style:square;mso-wrap-distance-left:0;mso-wrap-distance-top:0;mso-wrap-distance-right:0;mso-wrap-distance-bottom:0;mso-position-horizontal:absolute;mso-position-horizontal-relative:page;mso-position-vertical:absolute;mso-position-vertical-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" w14:anchorId="14AA1B83">
              <v:textbox inset="0,0,0,0">
                <w:txbxContent>
                  <w:p w:rsidR="00DA4577" w:rsidRDefault="00510762" w14:paraId="699002C7" w14:textId="77777777">
                    <w:pPr>
                      <w:spacing w:before="23"/>
                      <w:ind w:left="20"/>
                      <w:rPr>
                        <w:rFonts w:ascii="Times New Roman"/>
                        <w:sz w:val="15"/>
                      </w:rPr>
                    </w:pPr>
                    <w:r>
                      <w:rPr>
                        <w:w w:val="105"/>
                        <w:sz w:val="15"/>
                      </w:rPr>
                      <w:t>Mob.</w:t>
                    </w:r>
                    <w:r>
                      <w:rPr>
                        <w:spacing w:val="-10"/>
                        <w:w w:val="105"/>
                        <w:sz w:val="15"/>
                      </w:rPr>
                      <w:t xml:space="preserve"> </w:t>
                    </w:r>
                    <w:r>
                      <w:rPr>
                        <w:w w:val="105"/>
                        <w:sz w:val="15"/>
                      </w:rPr>
                      <w:t>No</w:t>
                    </w:r>
                    <w:r>
                      <w:rPr>
                        <w:spacing w:val="-10"/>
                        <w:w w:val="105"/>
                        <w:sz w:val="15"/>
                      </w:rPr>
                      <w:t xml:space="preserve"> </w:t>
                    </w:r>
                    <w:r>
                      <w:rPr>
                        <w:rFonts w:ascii="Times New Roman"/>
                        <w:w w:val="105"/>
                        <w:sz w:val="15"/>
                      </w:rPr>
                      <w:t>+971</w:t>
                    </w:r>
                    <w:r>
                      <w:rPr>
                        <w:rFonts w:ascii="Times New Roman"/>
                        <w:spacing w:val="-7"/>
                        <w:w w:val="105"/>
                        <w:sz w:val="15"/>
                      </w:rPr>
                      <w:t xml:space="preserve"> </w:t>
                    </w:r>
                    <w:r>
                      <w:rPr>
                        <w:rFonts w:ascii="Times New Roman"/>
                        <w:spacing w:val="-2"/>
                        <w:w w:val="105"/>
                        <w:sz w:val="15"/>
                      </w:rPr>
                      <w:t>568773406</w:t>
                    </w:r>
                  </w:p>
                </w:txbxContent>
              </v:textbox>
              <w10:wrap anchorx="page" anchory="page"/>
            </v:shape>
          </w:pict>
        </mc:Fallback>
      </mc:AlternateContent>
    </w:r>
    <w:r>
      <w:rPr>
        <w:noProof/>
        <w:sz w:val="20"/>
      </w:rPr>
      <mc:AlternateContent>
        <mc:Choice Requires="wps">
          <w:drawing>
            <wp:anchor distT="0" distB="0" distL="0" distR="0" simplePos="0" relativeHeight="487474688" behindDoc="1" locked="0" layoutInCell="1" allowOverlap="1" wp14:anchorId="39125905" wp14:editId="0FEDD63B">
              <wp:simplePos x="0" y="0"/>
              <wp:positionH relativeFrom="page">
                <wp:posOffset>5559072</wp:posOffset>
              </wp:positionH>
              <wp:positionV relativeFrom="page">
                <wp:posOffset>9372329</wp:posOffset>
              </wp:positionV>
              <wp:extent cx="1312545" cy="13843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2545" cy="138430"/>
                      </a:xfrm>
                      <a:prstGeom prst="rect">
                        <a:avLst/>
                      </a:prstGeom>
                    </wps:spPr>
                    <wps:txbx>
                      <w:txbxContent>
                        <w:p w:rsidR="00DA4577" w:rsidRDefault="00510762" w14:paraId="03DC130A" w14:textId="77777777">
                          <w:pPr>
                            <w:spacing w:before="26"/>
                            <w:ind w:left="20"/>
                            <w:rPr>
                              <w:sz w:val="15"/>
                            </w:rPr>
                          </w:pPr>
                          <w:r>
                            <w:rPr>
                              <w:w w:val="105"/>
                              <w:sz w:val="15"/>
                            </w:rPr>
                            <w:t>Email</w:t>
                          </w:r>
                          <w:r>
                            <w:rPr>
                              <w:spacing w:val="5"/>
                              <w:w w:val="105"/>
                              <w:sz w:val="15"/>
                            </w:rPr>
                            <w:t xml:space="preserve"> </w:t>
                          </w:r>
                          <w:r>
                            <w:rPr>
                              <w:w w:val="105"/>
                              <w:sz w:val="15"/>
                            </w:rPr>
                            <w:t>-</w:t>
                          </w:r>
                          <w:r>
                            <w:rPr>
                              <w:spacing w:val="51"/>
                              <w:w w:val="105"/>
                              <w:sz w:val="15"/>
                            </w:rPr>
                            <w:t xml:space="preserve"> </w:t>
                          </w:r>
                          <w:hyperlink r:id="rId2">
                            <w:r w:rsidR="00DA4577">
                              <w:rPr>
                                <w:color w:val="0000FF"/>
                                <w:spacing w:val="-2"/>
                                <w:w w:val="105"/>
                                <w:sz w:val="15"/>
                                <w:u w:val="single" w:color="0000FF"/>
                              </w:rPr>
                              <w:t>info@verdexon.com</w:t>
                            </w:r>
                          </w:hyperlink>
                        </w:p>
                      </w:txbxContent>
                    </wps:txbx>
                    <wps:bodyPr wrap="square" lIns="0" tIns="0" rIns="0" bIns="0" rtlCol="0">
                      <a:noAutofit/>
                    </wps:bodyPr>
                  </wps:wsp>
                </a:graphicData>
              </a:graphic>
            </wp:anchor>
          </w:drawing>
        </mc:Choice>
        <mc:Fallback>
          <w:pict>
            <v:shape id="Textbox 6" style="position:absolute;margin-left:437.7pt;margin-top:738pt;width:103.35pt;height:10.9pt;z-index:-15841792;visibility:visible;mso-wrap-style:square;mso-wrap-distance-left:0;mso-wrap-distance-top:0;mso-wrap-distance-right:0;mso-wrap-distance-bottom:0;mso-position-horizontal:absolute;mso-position-horizontal-relative:page;mso-position-vertical:absolute;mso-position-vertical-relative:page;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" w14:anchorId="39125905">
              <v:textbox inset="0,0,0,0">
                <w:txbxContent>
                  <w:p w:rsidR="00DA4577" w:rsidRDefault="00510762" w14:paraId="03DC130A" w14:textId="77777777">
                    <w:pPr>
                      <w:spacing w:before="26"/>
                      <w:ind w:left="20"/>
                      <w:rPr>
                        <w:sz w:val="15"/>
                      </w:rPr>
                    </w:pPr>
                    <w:r>
                      <w:rPr>
                        <w:w w:val="105"/>
                        <w:sz w:val="15"/>
                      </w:rPr>
                      <w:t>Email</w:t>
                    </w:r>
                    <w:r>
                      <w:rPr>
                        <w:spacing w:val="5"/>
                        <w:w w:val="105"/>
                        <w:sz w:val="15"/>
                      </w:rPr>
                      <w:t xml:space="preserve"> </w:t>
                    </w:r>
                    <w:r>
                      <w:rPr>
                        <w:w w:val="105"/>
                        <w:sz w:val="15"/>
                      </w:rPr>
                      <w:t>-</w:t>
                    </w:r>
                    <w:r>
                      <w:rPr>
                        <w:spacing w:val="51"/>
                        <w:w w:val="105"/>
                        <w:sz w:val="15"/>
                      </w:rPr>
                      <w:t xml:space="preserve"> </w:t>
                    </w:r>
                    <w:hyperlink r:id="rId3">
                      <w:r w:rsidR="00DA4577">
                        <w:rPr>
                          <w:color w:val="0000FF"/>
                          <w:spacing w:val="-2"/>
                          <w:w w:val="105"/>
                          <w:sz w:val="15"/>
                          <w:u w:val="single" w:color="0000FF"/>
                        </w:rPr>
                        <w:t>info@verdexon.com</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0733F" w:rsidRDefault="0080733F" w14:paraId="0D49EDA0" w14:textId="77777777">
      <w:r>
        <w:separator/>
      </w:r>
    </w:p>
  </w:footnote>
  <w:footnote w:type="continuationSeparator" w:id="0">
    <w:p w:rsidR="0080733F" w:rsidRDefault="0080733F" w14:paraId="40D2407A"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DA4577" w:rsidRDefault="00510762" w14:paraId="6FAAB05C" w14:textId="7365FFC0">
    <w:pPr>
      <w:pStyle w:val="BodyText"/>
      <w:spacing w:line="14" w:lineRule="auto"/>
      <w:rPr>
        <w:sz w:val="20"/>
      </w:rPr>
    </w:pPr>
    <w:r>
      <w:rPr>
        <w:noProof/>
        <w:sz w:val="20"/>
      </w:rPr>
      <w:drawing>
        <wp:anchor distT="0" distB="0" distL="0" distR="0" simplePos="0" relativeHeight="487472128" behindDoc="1" locked="0" layoutInCell="1" allowOverlap="1" wp14:anchorId="2A9FAD9A" wp14:editId="7AE9A14D">
          <wp:simplePos x="0" y="0"/>
          <wp:positionH relativeFrom="page">
            <wp:posOffset>2536190</wp:posOffset>
          </wp:positionH>
          <wp:positionV relativeFrom="page">
            <wp:posOffset>618490</wp:posOffset>
          </wp:positionV>
          <wp:extent cx="2301692" cy="50210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301692" cy="50210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9411"/>
    <w:multiLevelType w:val="multilevel"/>
    <w:tmpl w:val="9AECF32C"/>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 w15:restartNumberingAfterBreak="0">
    <w:nsid w:val="00A99412"/>
    <w:multiLevelType w:val="multilevel"/>
    <w:tmpl w:val="F88A4D4E"/>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2" w15:restartNumberingAfterBreak="0">
    <w:nsid w:val="00A99811"/>
    <w:multiLevelType w:val="multilevel"/>
    <w:tmpl w:val="A78294CE"/>
    <w:lvl w:ilvl="0">
      <w:start w:val="1"/>
      <w:numFmt w:val="upperLetter"/>
      <w:lvlText w:val="%1."/>
      <w:lvlJc w:val="left"/>
      <w:pPr>
        <w:ind w:left="720" w:hanging="480"/>
      </w:pPr>
    </w:lvl>
    <w:lvl w:ilvl="1">
      <w:start w:val="1"/>
      <w:numFmt w:val="upperLetter"/>
      <w:lvlText w:val="%2."/>
      <w:lvlJc w:val="left"/>
      <w:pPr>
        <w:ind w:left="1440" w:hanging="480"/>
      </w:pPr>
    </w:lvl>
    <w:lvl w:ilvl="2">
      <w:start w:val="1"/>
      <w:numFmt w:val="upperLetter"/>
      <w:lvlText w:val="%3."/>
      <w:lvlJc w:val="left"/>
      <w:pPr>
        <w:ind w:left="2160" w:hanging="480"/>
      </w:pPr>
    </w:lvl>
    <w:lvl w:ilvl="3">
      <w:start w:val="1"/>
      <w:numFmt w:val="upperLetter"/>
      <w:lvlText w:val="%4."/>
      <w:lvlJc w:val="left"/>
      <w:pPr>
        <w:ind w:left="2880" w:hanging="480"/>
      </w:pPr>
    </w:lvl>
    <w:lvl w:ilvl="4">
      <w:start w:val="1"/>
      <w:numFmt w:val="upperLetter"/>
      <w:lvlText w:val="%5."/>
      <w:lvlJc w:val="left"/>
      <w:pPr>
        <w:ind w:left="3600" w:hanging="480"/>
      </w:pPr>
    </w:lvl>
    <w:lvl w:ilvl="5">
      <w:start w:val="1"/>
      <w:numFmt w:val="upperLetter"/>
      <w:lvlText w:val="%6."/>
      <w:lvlJc w:val="left"/>
      <w:pPr>
        <w:ind w:left="4320" w:hanging="480"/>
      </w:pPr>
    </w:lvl>
    <w:lvl w:ilvl="6">
      <w:start w:val="1"/>
      <w:numFmt w:val="upperLetter"/>
      <w:lvlText w:val="%7."/>
      <w:lvlJc w:val="left"/>
      <w:pPr>
        <w:ind w:left="5040" w:hanging="480"/>
      </w:pPr>
    </w:lvl>
    <w:lvl w:ilvl="7">
      <w:start w:val="1"/>
      <w:numFmt w:val="upperLetter"/>
      <w:lvlText w:val="%8."/>
      <w:lvlJc w:val="left"/>
      <w:pPr>
        <w:ind w:left="5760" w:hanging="480"/>
      </w:pPr>
    </w:lvl>
    <w:lvl w:ilvl="8">
      <w:start w:val="1"/>
      <w:numFmt w:val="upperLetter"/>
      <w:lvlText w:val="%9."/>
      <w:lvlJc w:val="left"/>
      <w:pPr>
        <w:ind w:left="6480" w:hanging="480"/>
      </w:pPr>
    </w:lvl>
  </w:abstractNum>
  <w:abstractNum w:abstractNumId="3" w15:restartNumberingAfterBreak="0">
    <w:nsid w:val="00B9734C"/>
    <w:multiLevelType w:val="hybridMultilevel"/>
    <w:tmpl w:val="DF988CF4"/>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4" w15:restartNumberingAfterBreak="0">
    <w:nsid w:val="0111096E"/>
    <w:multiLevelType w:val="multilevel"/>
    <w:tmpl w:val="F312C02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A8673D4"/>
    <w:multiLevelType w:val="hybridMultilevel"/>
    <w:tmpl w:val="D9CAA768"/>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6" w15:restartNumberingAfterBreak="0">
    <w:nsid w:val="0B777F78"/>
    <w:multiLevelType w:val="multilevel"/>
    <w:tmpl w:val="D1D2EE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0BEC176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4B923F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9CF514D"/>
    <w:multiLevelType w:val="multilevel"/>
    <w:tmpl w:val="7CE4C2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1A125CC7"/>
    <w:multiLevelType w:val="multilevel"/>
    <w:tmpl w:val="07AEFF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D1314C7"/>
    <w:multiLevelType w:val="multilevel"/>
    <w:tmpl w:val="81B8EE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3273735"/>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DF71B51"/>
    <w:multiLevelType w:val="hybridMultilevel"/>
    <w:tmpl w:val="40763946"/>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4" w15:restartNumberingAfterBreak="0">
    <w:nsid w:val="2E8139C3"/>
    <w:multiLevelType w:val="multilevel"/>
    <w:tmpl w:val="368032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2F0060D7"/>
    <w:multiLevelType w:val="hybridMultilevel"/>
    <w:tmpl w:val="CD8AA23E"/>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6" w15:restartNumberingAfterBreak="0">
    <w:nsid w:val="2F1A2316"/>
    <w:multiLevelType w:val="multilevel"/>
    <w:tmpl w:val="9B847E7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306D7610"/>
    <w:multiLevelType w:val="hybridMultilevel"/>
    <w:tmpl w:val="17706A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0794879"/>
    <w:multiLevelType w:val="multilevel"/>
    <w:tmpl w:val="2F204D8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31F25C1F"/>
    <w:multiLevelType w:val="multilevel"/>
    <w:tmpl w:val="AE4E5E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369B0A8A"/>
    <w:multiLevelType w:val="multilevel"/>
    <w:tmpl w:val="E506C8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36A62A4A"/>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CDB6E90"/>
    <w:multiLevelType w:val="multilevel"/>
    <w:tmpl w:val="98CC32C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3FCA7C75"/>
    <w:multiLevelType w:val="multilevel"/>
    <w:tmpl w:val="CB842D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40FD7B82"/>
    <w:multiLevelType w:val="hybridMultilevel"/>
    <w:tmpl w:val="DED64778"/>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25" w15:restartNumberingAfterBreak="0">
    <w:nsid w:val="425C09B0"/>
    <w:multiLevelType w:val="hybridMultilevel"/>
    <w:tmpl w:val="C9789862"/>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26" w15:restartNumberingAfterBreak="0">
    <w:nsid w:val="43765A3B"/>
    <w:multiLevelType w:val="hybridMultilevel"/>
    <w:tmpl w:val="382EC8B0"/>
    <w:lvl w:ilvl="0" w:tplc="9B9AE530">
      <w:start w:val="1"/>
      <w:numFmt w:val="decimal"/>
      <w:lvlText w:val="%1."/>
      <w:lvlJc w:val="left"/>
      <w:pPr>
        <w:ind w:left="545" w:hanging="351"/>
      </w:pPr>
      <w:rPr>
        <w:rFonts w:hint="default" w:ascii="Georgia" w:hAnsi="Georgia" w:eastAsia="Georgia" w:cs="Georgia"/>
        <w:b w:val="0"/>
        <w:bCs w:val="0"/>
        <w:i w:val="0"/>
        <w:iCs w:val="0"/>
        <w:spacing w:val="0"/>
        <w:w w:val="102"/>
        <w:sz w:val="21"/>
        <w:szCs w:val="21"/>
        <w:lang w:val="en-US" w:eastAsia="en-US" w:bidi="ar-SA"/>
      </w:rPr>
    </w:lvl>
    <w:lvl w:ilvl="1" w:tplc="EF3A2C46">
      <w:numFmt w:val="bullet"/>
      <w:lvlText w:val="•"/>
      <w:lvlJc w:val="left"/>
      <w:pPr>
        <w:ind w:left="1350" w:hanging="351"/>
      </w:pPr>
      <w:rPr>
        <w:rFonts w:hint="default"/>
        <w:lang w:val="en-US" w:eastAsia="en-US" w:bidi="ar-SA"/>
      </w:rPr>
    </w:lvl>
    <w:lvl w:ilvl="2" w:tplc="F4BEE476">
      <w:numFmt w:val="bullet"/>
      <w:lvlText w:val="•"/>
      <w:lvlJc w:val="left"/>
      <w:pPr>
        <w:ind w:left="2161" w:hanging="351"/>
      </w:pPr>
      <w:rPr>
        <w:rFonts w:hint="default"/>
        <w:lang w:val="en-US" w:eastAsia="en-US" w:bidi="ar-SA"/>
      </w:rPr>
    </w:lvl>
    <w:lvl w:ilvl="3" w:tplc="18EEDCBE">
      <w:numFmt w:val="bullet"/>
      <w:lvlText w:val="•"/>
      <w:lvlJc w:val="left"/>
      <w:pPr>
        <w:ind w:left="2972" w:hanging="351"/>
      </w:pPr>
      <w:rPr>
        <w:rFonts w:hint="default"/>
        <w:lang w:val="en-US" w:eastAsia="en-US" w:bidi="ar-SA"/>
      </w:rPr>
    </w:lvl>
    <w:lvl w:ilvl="4" w:tplc="1BEC85B0">
      <w:numFmt w:val="bullet"/>
      <w:lvlText w:val="•"/>
      <w:lvlJc w:val="left"/>
      <w:pPr>
        <w:ind w:left="3782" w:hanging="351"/>
      </w:pPr>
      <w:rPr>
        <w:rFonts w:hint="default"/>
        <w:lang w:val="en-US" w:eastAsia="en-US" w:bidi="ar-SA"/>
      </w:rPr>
    </w:lvl>
    <w:lvl w:ilvl="5" w:tplc="42C2866E">
      <w:numFmt w:val="bullet"/>
      <w:lvlText w:val="•"/>
      <w:lvlJc w:val="left"/>
      <w:pPr>
        <w:ind w:left="4593" w:hanging="351"/>
      </w:pPr>
      <w:rPr>
        <w:rFonts w:hint="default"/>
        <w:lang w:val="en-US" w:eastAsia="en-US" w:bidi="ar-SA"/>
      </w:rPr>
    </w:lvl>
    <w:lvl w:ilvl="6" w:tplc="88720E6E">
      <w:numFmt w:val="bullet"/>
      <w:lvlText w:val="•"/>
      <w:lvlJc w:val="left"/>
      <w:pPr>
        <w:ind w:left="5404" w:hanging="351"/>
      </w:pPr>
      <w:rPr>
        <w:rFonts w:hint="default"/>
        <w:lang w:val="en-US" w:eastAsia="en-US" w:bidi="ar-SA"/>
      </w:rPr>
    </w:lvl>
    <w:lvl w:ilvl="7" w:tplc="DCFE9114">
      <w:numFmt w:val="bullet"/>
      <w:lvlText w:val="•"/>
      <w:lvlJc w:val="left"/>
      <w:pPr>
        <w:ind w:left="6215" w:hanging="351"/>
      </w:pPr>
      <w:rPr>
        <w:rFonts w:hint="default"/>
        <w:lang w:val="en-US" w:eastAsia="en-US" w:bidi="ar-SA"/>
      </w:rPr>
    </w:lvl>
    <w:lvl w:ilvl="8" w:tplc="15769532">
      <w:numFmt w:val="bullet"/>
      <w:lvlText w:val="•"/>
      <w:lvlJc w:val="left"/>
      <w:pPr>
        <w:ind w:left="7025" w:hanging="351"/>
      </w:pPr>
      <w:rPr>
        <w:rFonts w:hint="default"/>
        <w:lang w:val="en-US" w:eastAsia="en-US" w:bidi="ar-SA"/>
      </w:rPr>
    </w:lvl>
  </w:abstractNum>
  <w:abstractNum w:abstractNumId="27" w15:restartNumberingAfterBreak="0">
    <w:nsid w:val="48325E1F"/>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AFC6EB4"/>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E764A17"/>
    <w:multiLevelType w:val="multilevel"/>
    <w:tmpl w:val="19F2B0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579E7FA9"/>
    <w:multiLevelType w:val="multilevel"/>
    <w:tmpl w:val="71E863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59816789"/>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FB1447A"/>
    <w:multiLevelType w:val="multilevel"/>
    <w:tmpl w:val="95E4B8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5FC66D6B"/>
    <w:multiLevelType w:val="multilevel"/>
    <w:tmpl w:val="E5E89A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4" w15:restartNumberingAfterBreak="0">
    <w:nsid w:val="64111DAB"/>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5D02B49"/>
    <w:multiLevelType w:val="multilevel"/>
    <w:tmpl w:val="91CCB1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6A051860"/>
    <w:multiLevelType w:val="hybridMultilevel"/>
    <w:tmpl w:val="D8DE768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6B5A39EC"/>
    <w:multiLevelType w:val="multilevel"/>
    <w:tmpl w:val="825C6D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6E59114E"/>
    <w:multiLevelType w:val="multilevel"/>
    <w:tmpl w:val="2A9267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9" w15:restartNumberingAfterBreak="0">
    <w:nsid w:val="71F17F7C"/>
    <w:multiLevelType w:val="multilevel"/>
    <w:tmpl w:val="3D80B6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74F82A8F"/>
    <w:multiLevelType w:val="multilevel"/>
    <w:tmpl w:val="DE3E71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7DB01E8C"/>
    <w:multiLevelType w:val="hybridMultilevel"/>
    <w:tmpl w:val="3E269506"/>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num w:numId="1" w16cid:durableId="906525754">
    <w:abstractNumId w:val="26"/>
  </w:num>
  <w:num w:numId="2" w16cid:durableId="1814788013">
    <w:abstractNumId w:val="36"/>
  </w:num>
  <w:num w:numId="3" w16cid:durableId="17690792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9380831">
    <w:abstractNumId w:val="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5" w16cid:durableId="5723934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99921759">
    <w:abstractNumId w:val="25"/>
  </w:num>
  <w:num w:numId="7" w16cid:durableId="179589048">
    <w:abstractNumId w:val="41"/>
  </w:num>
  <w:num w:numId="8" w16cid:durableId="364603009">
    <w:abstractNumId w:val="15"/>
  </w:num>
  <w:num w:numId="9" w16cid:durableId="922640296">
    <w:abstractNumId w:val="3"/>
  </w:num>
  <w:num w:numId="10" w16cid:durableId="1206483784">
    <w:abstractNumId w:val="24"/>
  </w:num>
  <w:num w:numId="11" w16cid:durableId="1469594244">
    <w:abstractNumId w:val="5"/>
  </w:num>
  <w:num w:numId="12" w16cid:durableId="99300759">
    <w:abstractNumId w:val="13"/>
  </w:num>
  <w:num w:numId="13" w16cid:durableId="470446981">
    <w:abstractNumId w:val="17"/>
  </w:num>
  <w:num w:numId="14" w16cid:durableId="501703073">
    <w:abstractNumId w:val="33"/>
  </w:num>
  <w:num w:numId="15" w16cid:durableId="2116317345">
    <w:abstractNumId w:val="8"/>
  </w:num>
  <w:num w:numId="16" w16cid:durableId="1001661217">
    <w:abstractNumId w:val="34"/>
  </w:num>
  <w:num w:numId="17" w16cid:durableId="826672209">
    <w:abstractNumId w:val="27"/>
  </w:num>
  <w:num w:numId="18" w16cid:durableId="2106268037">
    <w:abstractNumId w:val="4"/>
  </w:num>
  <w:num w:numId="19" w16cid:durableId="1731998079">
    <w:abstractNumId w:val="12"/>
  </w:num>
  <w:num w:numId="20" w16cid:durableId="878854800">
    <w:abstractNumId w:val="28"/>
  </w:num>
  <w:num w:numId="21" w16cid:durableId="2050371572">
    <w:abstractNumId w:val="31"/>
  </w:num>
  <w:num w:numId="22" w16cid:durableId="1243905869">
    <w:abstractNumId w:val="7"/>
  </w:num>
  <w:num w:numId="23" w16cid:durableId="273680782">
    <w:abstractNumId w:val="21"/>
  </w:num>
  <w:num w:numId="24" w16cid:durableId="368384257">
    <w:abstractNumId w:val="14"/>
  </w:num>
  <w:num w:numId="25" w16cid:durableId="356391639">
    <w:abstractNumId w:val="37"/>
  </w:num>
  <w:num w:numId="26" w16cid:durableId="1293634717">
    <w:abstractNumId w:val="39"/>
  </w:num>
  <w:num w:numId="27" w16cid:durableId="605041724">
    <w:abstractNumId w:val="35"/>
  </w:num>
  <w:num w:numId="28" w16cid:durableId="1140683018">
    <w:abstractNumId w:val="19"/>
  </w:num>
  <w:num w:numId="29" w16cid:durableId="1835215895">
    <w:abstractNumId w:val="30"/>
  </w:num>
  <w:num w:numId="30" w16cid:durableId="1625042191">
    <w:abstractNumId w:val="11"/>
  </w:num>
  <w:num w:numId="31" w16cid:durableId="1193494658">
    <w:abstractNumId w:val="29"/>
  </w:num>
  <w:num w:numId="32" w16cid:durableId="1006202094">
    <w:abstractNumId w:val="38"/>
  </w:num>
  <w:num w:numId="33" w16cid:durableId="1235820670">
    <w:abstractNumId w:val="20"/>
  </w:num>
  <w:num w:numId="34" w16cid:durableId="63646529">
    <w:abstractNumId w:val="23"/>
  </w:num>
  <w:num w:numId="35" w16cid:durableId="1987204805">
    <w:abstractNumId w:val="10"/>
  </w:num>
  <w:num w:numId="36" w16cid:durableId="1884635511">
    <w:abstractNumId w:val="6"/>
  </w:num>
  <w:num w:numId="37" w16cid:durableId="287860699">
    <w:abstractNumId w:val="16"/>
  </w:num>
  <w:num w:numId="38" w16cid:durableId="569735455">
    <w:abstractNumId w:val="9"/>
  </w:num>
  <w:num w:numId="39" w16cid:durableId="1201092732">
    <w:abstractNumId w:val="32"/>
  </w:num>
  <w:num w:numId="40" w16cid:durableId="1696274636">
    <w:abstractNumId w:val="22"/>
  </w:num>
  <w:num w:numId="41" w16cid:durableId="337469807">
    <w:abstractNumId w:val="40"/>
  </w:num>
  <w:num w:numId="42" w16cid:durableId="24924495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A4577"/>
    <w:rsid w:val="000328FD"/>
    <w:rsid w:val="000749A2"/>
    <w:rsid w:val="000A04AF"/>
    <w:rsid w:val="000E060F"/>
    <w:rsid w:val="001255BE"/>
    <w:rsid w:val="001C0D35"/>
    <w:rsid w:val="001D1416"/>
    <w:rsid w:val="002272F6"/>
    <w:rsid w:val="0025016E"/>
    <w:rsid w:val="002C6970"/>
    <w:rsid w:val="002D408C"/>
    <w:rsid w:val="0034084F"/>
    <w:rsid w:val="00346282"/>
    <w:rsid w:val="00366270"/>
    <w:rsid w:val="00367D29"/>
    <w:rsid w:val="00380051"/>
    <w:rsid w:val="003B4EB8"/>
    <w:rsid w:val="003C1507"/>
    <w:rsid w:val="003C5286"/>
    <w:rsid w:val="004638D6"/>
    <w:rsid w:val="004863E5"/>
    <w:rsid w:val="004C5804"/>
    <w:rsid w:val="00510762"/>
    <w:rsid w:val="00520139"/>
    <w:rsid w:val="005214C4"/>
    <w:rsid w:val="00535825"/>
    <w:rsid w:val="005E201E"/>
    <w:rsid w:val="005F1BB9"/>
    <w:rsid w:val="005F6762"/>
    <w:rsid w:val="00622FD8"/>
    <w:rsid w:val="00636062"/>
    <w:rsid w:val="0069466D"/>
    <w:rsid w:val="006D31E7"/>
    <w:rsid w:val="007A447D"/>
    <w:rsid w:val="007D3560"/>
    <w:rsid w:val="007E06C5"/>
    <w:rsid w:val="00800A2A"/>
    <w:rsid w:val="0080733F"/>
    <w:rsid w:val="0081131D"/>
    <w:rsid w:val="008214E4"/>
    <w:rsid w:val="00847D1E"/>
    <w:rsid w:val="008C54D0"/>
    <w:rsid w:val="009647BC"/>
    <w:rsid w:val="009711D0"/>
    <w:rsid w:val="0097624F"/>
    <w:rsid w:val="009C3F76"/>
    <w:rsid w:val="009F413F"/>
    <w:rsid w:val="00A34962"/>
    <w:rsid w:val="00A43EBD"/>
    <w:rsid w:val="00A861D8"/>
    <w:rsid w:val="00AA7948"/>
    <w:rsid w:val="00AB7005"/>
    <w:rsid w:val="00AC2849"/>
    <w:rsid w:val="00AF3BF8"/>
    <w:rsid w:val="00B060AF"/>
    <w:rsid w:val="00B06AFF"/>
    <w:rsid w:val="00B4184F"/>
    <w:rsid w:val="00B57BEA"/>
    <w:rsid w:val="00BD46B4"/>
    <w:rsid w:val="00C25137"/>
    <w:rsid w:val="00C305F1"/>
    <w:rsid w:val="00C32675"/>
    <w:rsid w:val="00C34FD6"/>
    <w:rsid w:val="00C35816"/>
    <w:rsid w:val="00C632BF"/>
    <w:rsid w:val="00C96BA5"/>
    <w:rsid w:val="00CA019E"/>
    <w:rsid w:val="00CC21E4"/>
    <w:rsid w:val="00CC3C76"/>
    <w:rsid w:val="00CD0E2F"/>
    <w:rsid w:val="00D0543F"/>
    <w:rsid w:val="00D219F6"/>
    <w:rsid w:val="00D72344"/>
    <w:rsid w:val="00D74DC8"/>
    <w:rsid w:val="00DA4577"/>
    <w:rsid w:val="00DE5C3F"/>
    <w:rsid w:val="00E546F1"/>
    <w:rsid w:val="00E94C40"/>
    <w:rsid w:val="00EF10D4"/>
    <w:rsid w:val="00F0118A"/>
    <w:rsid w:val="00F03050"/>
    <w:rsid w:val="00F20B79"/>
    <w:rsid w:val="00F27E00"/>
    <w:rsid w:val="00F50190"/>
    <w:rsid w:val="00F63FF9"/>
    <w:rsid w:val="00F67C77"/>
    <w:rsid w:val="00F8415A"/>
    <w:rsid w:val="00F85DCA"/>
    <w:rsid w:val="00FC1EB2"/>
    <w:rsid w:val="00FC69D3"/>
    <w:rsid w:val="00FE4751"/>
    <w:rsid w:val="25D8B4A1"/>
    <w:rsid w:val="26286FBC"/>
    <w:rsid w:val="31FC20A3"/>
    <w:rsid w:val="4D8B8AB2"/>
    <w:rsid w:val="5B43A0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5139B9"/>
  <w15:docId w15:val="{15F55FFD-DC76-460B-BE2A-E7112DA70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Georgia" w:hAnsi="Georgia" w:eastAsia="Georgia" w:cs="Georgia"/>
    </w:rPr>
  </w:style>
  <w:style w:type="paragraph" w:styleId="Heading1">
    <w:name w:val="heading 1"/>
    <w:basedOn w:val="Normal"/>
    <w:next w:val="Normal"/>
    <w:link w:val="Heading1Char"/>
    <w:uiPriority w:val="9"/>
    <w:qFormat/>
    <w:rsid w:val="00CC3C76"/>
    <w:pPr>
      <w:keepNext/>
      <w:keepLines/>
      <w:spacing w:before="240"/>
      <w:outlineLvl w:val="0"/>
    </w:pPr>
    <w:rPr>
      <w:rFonts w:asciiTheme="majorHAnsi" w:hAnsiTheme="majorHAnsi"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47D1E"/>
    <w:pPr>
      <w:keepNext/>
      <w:keepLines/>
      <w:spacing w:before="40"/>
      <w:outlineLvl w:val="1"/>
    </w:pPr>
    <w:rPr>
      <w:rFonts w:asciiTheme="majorHAnsi" w:hAnsiTheme="majorHAnsi" w:eastAsiaTheme="majorEastAsia"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67C77"/>
    <w:pPr>
      <w:keepNext/>
      <w:keepLines/>
      <w:spacing w:before="40"/>
      <w:outlineLvl w:val="2"/>
    </w:pPr>
    <w:rPr>
      <w:rFonts w:asciiTheme="majorHAnsi" w:hAnsiTheme="majorHAnsi" w:eastAsiaTheme="majorEastAsia" w:cstheme="majorBidi"/>
      <w:color w:val="243F60" w:themeColor="accent1" w:themeShade="7F"/>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545" w:hanging="351"/>
    </w:pPr>
  </w:style>
  <w:style w:type="paragraph" w:styleId="TableParagraph" w:customStyle="1">
    <w:name w:val="Table Paragraph"/>
    <w:basedOn w:val="Normal"/>
    <w:uiPriority w:val="1"/>
    <w:qFormat/>
  </w:style>
  <w:style w:type="paragraph" w:styleId="FirstParagraph" w:customStyle="1">
    <w:name w:val="First Paragraph"/>
    <w:basedOn w:val="BodyText"/>
    <w:next w:val="BodyText"/>
    <w:qFormat/>
    <w:rsid w:val="0081131D"/>
    <w:pPr>
      <w:widowControl/>
      <w:autoSpaceDE/>
      <w:autoSpaceDN/>
      <w:spacing w:before="180" w:after="180"/>
    </w:pPr>
    <w:rPr>
      <w:rFonts w:asciiTheme="minorHAnsi" w:hAnsiTheme="minorHAnsi" w:eastAsiaTheme="minorHAnsi" w:cstheme="minorBidi"/>
      <w:sz w:val="24"/>
      <w:szCs w:val="24"/>
    </w:rPr>
  </w:style>
  <w:style w:type="paragraph" w:styleId="Compact" w:customStyle="1">
    <w:name w:val="Compact"/>
    <w:basedOn w:val="BodyText"/>
    <w:qFormat/>
    <w:rsid w:val="0081131D"/>
    <w:pPr>
      <w:widowControl/>
      <w:autoSpaceDE/>
      <w:autoSpaceDN/>
      <w:spacing w:before="36" w:after="36"/>
    </w:pPr>
    <w:rPr>
      <w:rFonts w:asciiTheme="minorHAnsi" w:hAnsiTheme="minorHAnsi" w:eastAsiaTheme="minorHAnsi" w:cstheme="minorBidi"/>
      <w:sz w:val="24"/>
      <w:szCs w:val="24"/>
    </w:rPr>
  </w:style>
  <w:style w:type="table" w:styleId="Table" w:customStyle="1">
    <w:name w:val="Table"/>
    <w:semiHidden/>
    <w:unhideWhenUsed/>
    <w:qFormat/>
    <w:rsid w:val="0081131D"/>
    <w:pPr>
      <w:widowControl/>
      <w:autoSpaceDE/>
      <w:autoSpaceDN/>
      <w:spacing w:after="200"/>
    </w:pPr>
    <w:rPr>
      <w:sz w:val="24"/>
      <w:szCs w:val="24"/>
      <w:lang w:val="en-IN" w:eastAsia="en-IN"/>
    </w:rPr>
    <w:tblPr>
      <w:tblInd w:w="0" w:type="dxa"/>
      <w:tblCellMar>
        <w:top w:w="0" w:type="dxa"/>
        <w:left w:w="108" w:type="dxa"/>
        <w:bottom w:w="0" w:type="dxa"/>
        <w:right w:w="108" w:type="dxa"/>
      </w:tblCellMar>
    </w:tblPr>
    <w:tblStylePr w:type="firstRow">
      <w:tblPr>
        <w:jc w:val="left"/>
      </w:tblPr>
      <w:trPr>
        <w:jc w:val="left"/>
      </w:trPr>
      <w:tcPr>
        <w:tcBorders>
          <w:bottom w:val="single" w:color="auto" w:sz="0" w:space="0"/>
        </w:tcBorders>
        <w:vAlign w:val="bottom"/>
      </w:tcPr>
    </w:tblStylePr>
  </w:style>
  <w:style w:type="character" w:styleId="VerbatimChar" w:customStyle="1">
    <w:name w:val="Verbatim Char"/>
    <w:basedOn w:val="DefaultParagraphFont"/>
    <w:link w:val="SourceCode"/>
    <w:rsid w:val="0081131D"/>
    <w:rPr>
      <w:rFonts w:ascii="Consolas" w:hAnsi="Consolas"/>
    </w:rPr>
  </w:style>
  <w:style w:type="paragraph" w:styleId="SourceCode" w:customStyle="1">
    <w:name w:val="Source Code"/>
    <w:basedOn w:val="Normal"/>
    <w:link w:val="VerbatimChar"/>
    <w:rsid w:val="0081131D"/>
    <w:pPr>
      <w:widowControl/>
      <w:wordWrap w:val="0"/>
      <w:autoSpaceDE/>
      <w:autoSpaceDN/>
      <w:spacing w:after="200"/>
    </w:pPr>
    <w:rPr>
      <w:rFonts w:ascii="Consolas" w:hAnsi="Consolas" w:eastAsiaTheme="minorHAnsi" w:cstheme="minorBidi"/>
    </w:rPr>
  </w:style>
  <w:style w:type="paragraph" w:styleId="Title">
    <w:name w:val="Title"/>
    <w:basedOn w:val="Normal"/>
    <w:next w:val="Normal"/>
    <w:link w:val="TitleChar"/>
    <w:uiPriority w:val="10"/>
    <w:qFormat/>
    <w:rsid w:val="00CC3C76"/>
    <w:pPr>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C3C7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CC3C76"/>
    <w:pPr>
      <w:numPr>
        <w:ilvl w:val="1"/>
      </w:numPr>
      <w:spacing w:after="160"/>
    </w:pPr>
    <w:rPr>
      <w:rFonts w:asciiTheme="minorHAnsi" w:hAnsiTheme="minorHAnsi" w:eastAsiaTheme="minorEastAsia" w:cstheme="minorBidi"/>
      <w:color w:val="5A5A5A" w:themeColor="text1" w:themeTint="A5"/>
      <w:spacing w:val="15"/>
    </w:rPr>
  </w:style>
  <w:style w:type="character" w:styleId="SubtitleChar" w:customStyle="1">
    <w:name w:val="Subtitle Char"/>
    <w:basedOn w:val="DefaultParagraphFont"/>
    <w:link w:val="Subtitle"/>
    <w:uiPriority w:val="11"/>
    <w:rsid w:val="00CC3C76"/>
    <w:rPr>
      <w:rFonts w:eastAsiaTheme="minorEastAsia"/>
      <w:color w:val="5A5A5A" w:themeColor="text1" w:themeTint="A5"/>
      <w:spacing w:val="15"/>
    </w:rPr>
  </w:style>
  <w:style w:type="character" w:styleId="Heading1Char" w:customStyle="1">
    <w:name w:val="Heading 1 Char"/>
    <w:basedOn w:val="DefaultParagraphFont"/>
    <w:link w:val="Heading1"/>
    <w:uiPriority w:val="9"/>
    <w:rsid w:val="00CC3C76"/>
    <w:rPr>
      <w:rFonts w:asciiTheme="majorHAnsi" w:hAnsiTheme="majorHAnsi" w:eastAsiaTheme="majorEastAsia" w:cstheme="majorBidi"/>
      <w:color w:val="365F91" w:themeColor="accent1" w:themeShade="BF"/>
      <w:sz w:val="32"/>
      <w:szCs w:val="32"/>
    </w:rPr>
  </w:style>
  <w:style w:type="table" w:styleId="TableGrid">
    <w:name w:val="Table Grid"/>
    <w:basedOn w:val="TableNormal"/>
    <w:uiPriority w:val="39"/>
    <w:rsid w:val="00F27E0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F27E00"/>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4C5804"/>
    <w:pPr>
      <w:tabs>
        <w:tab w:val="center" w:pos="4513"/>
        <w:tab w:val="right" w:pos="9026"/>
      </w:tabs>
    </w:pPr>
  </w:style>
  <w:style w:type="character" w:styleId="HeaderChar" w:customStyle="1">
    <w:name w:val="Header Char"/>
    <w:basedOn w:val="DefaultParagraphFont"/>
    <w:link w:val="Header"/>
    <w:uiPriority w:val="99"/>
    <w:rsid w:val="004C5804"/>
    <w:rPr>
      <w:rFonts w:ascii="Georgia" w:hAnsi="Georgia" w:eastAsia="Georgia" w:cs="Georgia"/>
    </w:rPr>
  </w:style>
  <w:style w:type="paragraph" w:styleId="Footer">
    <w:name w:val="footer"/>
    <w:basedOn w:val="Normal"/>
    <w:link w:val="FooterChar"/>
    <w:uiPriority w:val="99"/>
    <w:unhideWhenUsed/>
    <w:rsid w:val="004C5804"/>
    <w:pPr>
      <w:tabs>
        <w:tab w:val="center" w:pos="4513"/>
        <w:tab w:val="right" w:pos="9026"/>
      </w:tabs>
    </w:pPr>
  </w:style>
  <w:style w:type="character" w:styleId="FooterChar" w:customStyle="1">
    <w:name w:val="Footer Char"/>
    <w:basedOn w:val="DefaultParagraphFont"/>
    <w:link w:val="Footer"/>
    <w:uiPriority w:val="99"/>
    <w:rsid w:val="004C5804"/>
    <w:rPr>
      <w:rFonts w:ascii="Georgia" w:hAnsi="Georgia" w:eastAsia="Georgia" w:cs="Georgia"/>
    </w:rPr>
  </w:style>
  <w:style w:type="character" w:styleId="Heading2Char" w:customStyle="1">
    <w:name w:val="Heading 2 Char"/>
    <w:basedOn w:val="DefaultParagraphFont"/>
    <w:link w:val="Heading2"/>
    <w:uiPriority w:val="9"/>
    <w:rsid w:val="00847D1E"/>
    <w:rPr>
      <w:rFonts w:asciiTheme="majorHAnsi" w:hAnsiTheme="majorHAnsi" w:eastAsiaTheme="majorEastAsia" w:cstheme="majorBidi"/>
      <w:color w:val="365F91" w:themeColor="accent1" w:themeShade="BF"/>
      <w:sz w:val="26"/>
      <w:szCs w:val="26"/>
    </w:rPr>
  </w:style>
  <w:style w:type="character" w:styleId="Heading3Char" w:customStyle="1">
    <w:name w:val="Heading 3 Char"/>
    <w:basedOn w:val="DefaultParagraphFont"/>
    <w:link w:val="Heading3"/>
    <w:uiPriority w:val="9"/>
    <w:semiHidden/>
    <w:rsid w:val="00F67C77"/>
    <w:rPr>
      <w:rFonts w:asciiTheme="majorHAnsi" w:hAnsiTheme="majorHAnsi" w:eastAsiaTheme="majorEastAsia"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_rels/footer1.xml.rels><?xml version="1.0" encoding="UTF-8" standalone="yes"?>
<Relationships xmlns="http://schemas.openxmlformats.org/package/2006/relationships"><Relationship Id="rId3" Type="http://schemas.openxmlformats.org/officeDocument/2006/relationships/hyperlink" Target="mailto:info@verdexon.com" TargetMode="External"/><Relationship Id="rId2" Type="http://schemas.openxmlformats.org/officeDocument/2006/relationships/hyperlink" Target="mailto:info@verdexon.com"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DB1F5-CD36-4672-A71D-C8773A84F7E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Microsoft Word - VERR0QT-001-Hotel Hyde.docx</dc:title>
  <lastModifiedBy>Vaibhav Solanki</lastModifiedBy>
  <revision>74</revision>
  <lastPrinted>2025-09-04T12:27:00.0000000Z</lastPrinted>
  <dcterms:created xsi:type="dcterms:W3CDTF">2025-09-04T12:00:00.0000000Z</dcterms:created>
  <dcterms:modified xsi:type="dcterms:W3CDTF">2025-10-10T06:41:04.4939638Z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2025-09-04T00:00:00Z</vt:filetime>
  </property>
  <property fmtid="{D5CDD505-2E9C-101B-9397-08002B2CF9AE}" pid="3" name="LastSaved">
    <vt:filetime>2025-09-04T00:00:00Z</vt:filetime>
  </property>
  <property fmtid="{D5CDD505-2E9C-101B-9397-08002B2CF9AE}" pid="4" name="Producer">
    <vt:lpwstr>Microsoft: Print To PDF</vt:lpwstr>
  </property>
</Properties>
</file>